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6583A" w14:textId="77777777" w:rsidR="008D1E3A" w:rsidRPr="00C459C0" w:rsidRDefault="008D1E3A" w:rsidP="002A265C">
      <w:pPr>
        <w:spacing w:line="240" w:lineRule="auto"/>
        <w:jc w:val="center"/>
        <w:rPr>
          <w:rFonts w:ascii="Times New Roman" w:hAnsi="Times New Roman" w:cs="Times New Roman"/>
          <w:b/>
          <w:bCs/>
          <w:smallCaps/>
          <w:sz w:val="36"/>
          <w:szCs w:val="36"/>
        </w:rPr>
      </w:pPr>
      <w:r w:rsidRPr="00C459C0">
        <w:rPr>
          <w:rFonts w:ascii="Times New Roman" w:hAnsi="Times New Roman" w:cs="Times New Roman"/>
          <w:b/>
          <w:bCs/>
          <w:smallCaps/>
          <w:sz w:val="36"/>
          <w:szCs w:val="36"/>
        </w:rPr>
        <w:t>Presuntos incumplimientos de determinadas obligaciones internacionales en relación con los</w:t>
      </w:r>
    </w:p>
    <w:p w14:paraId="2985BA24" w14:textId="78812310" w:rsidR="008D1E3A" w:rsidRPr="00C459C0" w:rsidRDefault="008D1E3A" w:rsidP="002A265C">
      <w:pPr>
        <w:spacing w:line="240" w:lineRule="auto"/>
        <w:jc w:val="center"/>
        <w:rPr>
          <w:rFonts w:ascii="Times New Roman" w:hAnsi="Times New Roman" w:cs="Times New Roman"/>
          <w:b/>
          <w:bCs/>
          <w:smallCaps/>
          <w:sz w:val="36"/>
          <w:szCs w:val="36"/>
        </w:rPr>
      </w:pPr>
      <w:r w:rsidRPr="00C459C0">
        <w:rPr>
          <w:rFonts w:ascii="Times New Roman" w:hAnsi="Times New Roman" w:cs="Times New Roman"/>
          <w:b/>
          <w:bCs/>
          <w:smallCaps/>
          <w:sz w:val="36"/>
          <w:szCs w:val="36"/>
        </w:rPr>
        <w:t xml:space="preserve">Territorio Palestino Ocupado </w:t>
      </w:r>
    </w:p>
    <w:p w14:paraId="3EDD09FC" w14:textId="45CDFA7C" w:rsidR="008D1E3A" w:rsidRPr="00C459C0" w:rsidRDefault="008D1E3A" w:rsidP="002A265C">
      <w:pPr>
        <w:spacing w:line="240" w:lineRule="auto"/>
        <w:jc w:val="center"/>
        <w:rPr>
          <w:rFonts w:ascii="Times New Roman" w:hAnsi="Times New Roman" w:cs="Times New Roman"/>
          <w:b/>
          <w:bCs/>
          <w:smallCaps/>
          <w:sz w:val="36"/>
          <w:szCs w:val="36"/>
          <w:lang w:val="es-ES"/>
        </w:rPr>
      </w:pPr>
      <w:r w:rsidRPr="00C459C0">
        <w:rPr>
          <w:rFonts w:ascii="Times New Roman" w:hAnsi="Times New Roman" w:cs="Times New Roman"/>
          <w:b/>
          <w:bCs/>
          <w:smallCaps/>
          <w:sz w:val="36"/>
          <w:szCs w:val="36"/>
        </w:rPr>
        <w:t xml:space="preserve">(Nicaragua </w:t>
      </w:r>
      <w:r w:rsidRPr="00C459C0">
        <w:rPr>
          <w:rFonts w:ascii="Times New Roman" w:hAnsi="Times New Roman" w:cs="Times New Roman"/>
          <w:b/>
          <w:bCs/>
          <w:i/>
          <w:iCs/>
          <w:sz w:val="36"/>
          <w:szCs w:val="36"/>
        </w:rPr>
        <w:t xml:space="preserve">contra </w:t>
      </w:r>
      <w:r w:rsidRPr="00C459C0">
        <w:rPr>
          <w:rFonts w:ascii="Times New Roman" w:hAnsi="Times New Roman" w:cs="Times New Roman"/>
          <w:b/>
          <w:bCs/>
          <w:smallCaps/>
          <w:sz w:val="36"/>
          <w:szCs w:val="36"/>
        </w:rPr>
        <w:t>Alemania)</w:t>
      </w:r>
    </w:p>
    <w:p w14:paraId="40D4E4B5" w14:textId="77777777" w:rsidR="008D1E3A" w:rsidRPr="00C459C0" w:rsidRDefault="008D1E3A" w:rsidP="002A265C">
      <w:pPr>
        <w:spacing w:line="240" w:lineRule="auto"/>
        <w:jc w:val="center"/>
        <w:rPr>
          <w:rFonts w:ascii="Times New Roman" w:hAnsi="Times New Roman" w:cs="Times New Roman"/>
          <w:b/>
          <w:bCs/>
          <w:smallCaps/>
          <w:sz w:val="36"/>
          <w:szCs w:val="36"/>
        </w:rPr>
      </w:pPr>
      <w:r w:rsidRPr="00C459C0">
        <w:rPr>
          <w:rFonts w:ascii="Times New Roman" w:hAnsi="Times New Roman" w:cs="Times New Roman"/>
          <w:b/>
          <w:bCs/>
          <w:smallCaps/>
          <w:sz w:val="36"/>
          <w:szCs w:val="36"/>
        </w:rPr>
        <w:t>Objeciones preliminares planteadas por Alemania</w:t>
      </w:r>
    </w:p>
    <w:p w14:paraId="6C9A7457" w14:textId="77777777" w:rsidR="008D1E3A" w:rsidRPr="00C459C0" w:rsidRDefault="008D1E3A" w:rsidP="002A265C">
      <w:pPr>
        <w:spacing w:line="240" w:lineRule="auto"/>
        <w:jc w:val="center"/>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Discurso del agente</w:t>
      </w:r>
    </w:p>
    <w:p w14:paraId="652908A9" w14:textId="3F699756" w:rsidR="008D1E3A" w:rsidRPr="00C459C0" w:rsidRDefault="008D1E3A" w:rsidP="002A265C">
      <w:pPr>
        <w:spacing w:line="240" w:lineRule="auto"/>
        <w:jc w:val="center"/>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Carlos Argüello G.</w:t>
      </w:r>
    </w:p>
    <w:p w14:paraId="7C6E166D" w14:textId="212D7A05" w:rsidR="008D1E3A" w:rsidRPr="00C459C0" w:rsidRDefault="000A673A" w:rsidP="002A265C">
      <w:pPr>
        <w:spacing w:line="240" w:lineRule="auto"/>
        <w:jc w:val="center"/>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 xml:space="preserve">10 </w:t>
      </w:r>
      <w:r w:rsidR="008D1E3A" w:rsidRPr="00C459C0">
        <w:rPr>
          <w:rFonts w:ascii="Times New Roman" w:hAnsi="Times New Roman" w:cs="Times New Roman"/>
          <w:b/>
          <w:bCs/>
          <w:sz w:val="36"/>
          <w:szCs w:val="36"/>
          <w:lang w:val="es-ES"/>
        </w:rPr>
        <w:t>de septiembre de 2026</w:t>
      </w:r>
    </w:p>
    <w:p w14:paraId="265F584C" w14:textId="27491198" w:rsidR="008D1E3A" w:rsidRPr="00C459C0" w:rsidRDefault="008D1E3A" w:rsidP="002A265C">
      <w:pPr>
        <w:spacing w:line="240" w:lineRule="auto"/>
        <w:jc w:val="center"/>
        <w:rPr>
          <w:rFonts w:ascii="Times New Roman" w:hAnsi="Times New Roman" w:cs="Times New Roman"/>
          <w:b/>
          <w:bCs/>
          <w:sz w:val="36"/>
          <w:szCs w:val="36"/>
          <w:lang w:val="en-GB"/>
        </w:rPr>
      </w:pPr>
      <w:r w:rsidRPr="00C459C0">
        <w:rPr>
          <w:rFonts w:ascii="Times New Roman" w:hAnsi="Times New Roman" w:cs="Times New Roman"/>
          <w:b/>
          <w:bCs/>
          <w:sz w:val="36"/>
          <w:szCs w:val="36"/>
          <w:lang w:val="en-GB"/>
        </w:rPr>
        <w:t>(</w:t>
      </w:r>
      <w:proofErr w:type="spellStart"/>
      <w:r w:rsidRPr="00C459C0">
        <w:rPr>
          <w:rFonts w:ascii="Times New Roman" w:hAnsi="Times New Roman" w:cs="Times New Roman"/>
          <w:b/>
          <w:bCs/>
          <w:sz w:val="36"/>
          <w:szCs w:val="36"/>
          <w:lang w:val="en-GB"/>
        </w:rPr>
        <w:t>Duración</w:t>
      </w:r>
      <w:proofErr w:type="spellEnd"/>
      <w:r w:rsidRPr="00C459C0">
        <w:rPr>
          <w:rFonts w:ascii="Times New Roman" w:hAnsi="Times New Roman" w:cs="Times New Roman"/>
          <w:b/>
          <w:bCs/>
          <w:sz w:val="36"/>
          <w:szCs w:val="36"/>
          <w:lang w:val="en-GB"/>
        </w:rPr>
        <w:t xml:space="preserve"> </w:t>
      </w:r>
      <w:proofErr w:type="spellStart"/>
      <w:r w:rsidRPr="00C459C0">
        <w:rPr>
          <w:rFonts w:ascii="Times New Roman" w:hAnsi="Times New Roman" w:cs="Times New Roman"/>
          <w:b/>
          <w:bCs/>
          <w:sz w:val="36"/>
          <w:szCs w:val="36"/>
          <w:lang w:val="en-GB"/>
        </w:rPr>
        <w:t>estimada</w:t>
      </w:r>
      <w:proofErr w:type="spellEnd"/>
      <w:r w:rsidRPr="00C459C0">
        <w:rPr>
          <w:rFonts w:ascii="Times New Roman" w:hAnsi="Times New Roman" w:cs="Times New Roman"/>
          <w:b/>
          <w:bCs/>
          <w:sz w:val="36"/>
          <w:szCs w:val="36"/>
          <w:lang w:val="en-GB"/>
        </w:rPr>
        <w:t>: 10’)</w:t>
      </w:r>
    </w:p>
    <w:p w14:paraId="41CE4EEB" w14:textId="77777777" w:rsidR="008D1E3A" w:rsidRPr="00C459C0" w:rsidRDefault="008D1E3A" w:rsidP="00B8148E">
      <w:pPr>
        <w:spacing w:after="0" w:line="240" w:lineRule="auto"/>
        <w:jc w:val="both"/>
        <w:rPr>
          <w:rFonts w:ascii="Times New Roman" w:hAnsi="Times New Roman" w:cs="Times New Roman"/>
          <w:sz w:val="36"/>
          <w:szCs w:val="36"/>
          <w:lang w:val="en-US"/>
        </w:rPr>
      </w:pPr>
    </w:p>
    <w:p w14:paraId="7ECE14F4" w14:textId="6F372C73" w:rsidR="005B5C6D" w:rsidRDefault="00ED6838" w:rsidP="006C7546">
      <w:pPr>
        <w:pStyle w:val="Prrafodelista"/>
        <w:numPr>
          <w:ilvl w:val="0"/>
          <w:numId w:val="1"/>
        </w:numPr>
        <w:tabs>
          <w:tab w:val="left" w:pos="426"/>
        </w:tabs>
        <w:spacing w:after="0" w:line="240" w:lineRule="auto"/>
        <w:ind w:left="426" w:hanging="426"/>
        <w:jc w:val="both"/>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 xml:space="preserve">Señor </w:t>
      </w:r>
      <w:proofErr w:type="gramStart"/>
      <w:r w:rsidRPr="00C459C0">
        <w:rPr>
          <w:rFonts w:ascii="Times New Roman" w:hAnsi="Times New Roman" w:cs="Times New Roman"/>
          <w:b/>
          <w:bCs/>
          <w:sz w:val="36"/>
          <w:szCs w:val="36"/>
          <w:lang w:val="es-ES"/>
        </w:rPr>
        <w:t>Presidente</w:t>
      </w:r>
      <w:proofErr w:type="gramEnd"/>
      <w:r w:rsidRPr="00C459C0">
        <w:rPr>
          <w:rFonts w:ascii="Times New Roman" w:hAnsi="Times New Roman" w:cs="Times New Roman"/>
          <w:b/>
          <w:bCs/>
          <w:sz w:val="36"/>
          <w:szCs w:val="36"/>
          <w:lang w:val="es-ES"/>
        </w:rPr>
        <w:t xml:space="preserve">, miembros del Tribunal, </w:t>
      </w:r>
      <w:r w:rsidR="005B5C6D" w:rsidRPr="00C459C0">
        <w:rPr>
          <w:rFonts w:ascii="Times New Roman" w:hAnsi="Times New Roman" w:cs="Times New Roman"/>
          <w:b/>
          <w:bCs/>
          <w:sz w:val="36"/>
          <w:szCs w:val="36"/>
          <w:lang w:val="es-ES"/>
        </w:rPr>
        <w:t xml:space="preserve">antes de proceder a la lectura de las </w:t>
      </w:r>
      <w:r w:rsidR="002E2C19" w:rsidRPr="00C459C0">
        <w:rPr>
          <w:rFonts w:ascii="Times New Roman" w:hAnsi="Times New Roman" w:cs="Times New Roman"/>
          <w:b/>
          <w:bCs/>
          <w:sz w:val="36"/>
          <w:szCs w:val="36"/>
          <w:lang w:val="es-ES"/>
        </w:rPr>
        <w:t>conclusiones</w:t>
      </w:r>
      <w:r w:rsidR="005B5C6D" w:rsidRPr="00C459C0">
        <w:rPr>
          <w:rFonts w:ascii="Times New Roman" w:hAnsi="Times New Roman" w:cs="Times New Roman"/>
          <w:b/>
          <w:bCs/>
          <w:sz w:val="36"/>
          <w:szCs w:val="36"/>
          <w:lang w:val="es-ES"/>
        </w:rPr>
        <w:t xml:space="preserve"> de Nicaragua</w:t>
      </w:r>
      <w:r w:rsidR="00E65E63" w:rsidRPr="00C459C0">
        <w:rPr>
          <w:rFonts w:ascii="Times New Roman" w:hAnsi="Times New Roman" w:cs="Times New Roman"/>
          <w:b/>
          <w:bCs/>
          <w:sz w:val="36"/>
          <w:szCs w:val="36"/>
          <w:lang w:val="es-ES"/>
        </w:rPr>
        <w:t xml:space="preserve">, </w:t>
      </w:r>
      <w:r w:rsidR="005B5C6D" w:rsidRPr="00C459C0">
        <w:rPr>
          <w:rFonts w:ascii="Times New Roman" w:hAnsi="Times New Roman" w:cs="Times New Roman"/>
          <w:b/>
          <w:bCs/>
          <w:sz w:val="36"/>
          <w:szCs w:val="36"/>
          <w:lang w:val="es-ES"/>
        </w:rPr>
        <w:t>haré algunas breves observaciones en respuesta a algunas de las observaciones de Alemania.</w:t>
      </w:r>
    </w:p>
    <w:p w14:paraId="35885658" w14:textId="77777777" w:rsidR="006C7546" w:rsidRPr="00C459C0" w:rsidRDefault="006C7546" w:rsidP="006C7546">
      <w:pPr>
        <w:pStyle w:val="Prrafodelista"/>
        <w:tabs>
          <w:tab w:val="left" w:pos="426"/>
        </w:tabs>
        <w:spacing w:after="0" w:line="240" w:lineRule="auto"/>
        <w:ind w:left="426"/>
        <w:jc w:val="both"/>
        <w:rPr>
          <w:rFonts w:ascii="Times New Roman" w:hAnsi="Times New Roman" w:cs="Times New Roman"/>
          <w:b/>
          <w:bCs/>
          <w:sz w:val="36"/>
          <w:szCs w:val="36"/>
          <w:lang w:val="es-ES"/>
        </w:rPr>
      </w:pPr>
    </w:p>
    <w:p w14:paraId="04DC8D02" w14:textId="57B95057" w:rsidR="0037126D" w:rsidRDefault="001C39F4" w:rsidP="006C7546">
      <w:pPr>
        <w:pStyle w:val="Prrafodelista"/>
        <w:numPr>
          <w:ilvl w:val="0"/>
          <w:numId w:val="1"/>
        </w:numPr>
        <w:tabs>
          <w:tab w:val="left" w:pos="426"/>
        </w:tabs>
        <w:spacing w:after="0" w:line="240" w:lineRule="auto"/>
        <w:ind w:left="426" w:hanging="426"/>
        <w:jc w:val="both"/>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 xml:space="preserve">En primer lugar, </w:t>
      </w:r>
      <w:r w:rsidR="00367BC1" w:rsidRPr="00C459C0">
        <w:rPr>
          <w:rFonts w:ascii="Times New Roman" w:hAnsi="Times New Roman" w:cs="Times New Roman"/>
          <w:b/>
          <w:bCs/>
          <w:sz w:val="36"/>
          <w:szCs w:val="36"/>
          <w:lang w:val="es-ES"/>
        </w:rPr>
        <w:t xml:space="preserve">Alemania ha detallado algunas de las </w:t>
      </w:r>
      <w:r w:rsidR="00367BC1" w:rsidRPr="00C459C0">
        <w:rPr>
          <w:rFonts w:ascii="Times New Roman" w:hAnsi="Times New Roman" w:cs="Times New Roman"/>
          <w:b/>
          <w:bCs/>
          <w:sz w:val="36"/>
          <w:szCs w:val="36"/>
        </w:rPr>
        <w:t xml:space="preserve">instituciones </w:t>
      </w:r>
      <w:r w:rsidR="00367BC1" w:rsidRPr="00C459C0">
        <w:rPr>
          <w:rFonts w:ascii="Times New Roman" w:hAnsi="Times New Roman" w:cs="Times New Roman"/>
          <w:b/>
          <w:bCs/>
          <w:sz w:val="36"/>
          <w:szCs w:val="36"/>
          <w:lang w:val="es-ES"/>
        </w:rPr>
        <w:t xml:space="preserve">cívicas </w:t>
      </w:r>
      <w:r w:rsidR="00367BC1" w:rsidRPr="00C459C0">
        <w:rPr>
          <w:rFonts w:ascii="Times New Roman" w:hAnsi="Times New Roman" w:cs="Times New Roman"/>
          <w:b/>
          <w:bCs/>
          <w:sz w:val="36"/>
          <w:szCs w:val="36"/>
        </w:rPr>
        <w:t xml:space="preserve">y humanitarias que financia </w:t>
      </w:r>
      <w:r w:rsidR="00D452D9" w:rsidRPr="00C459C0">
        <w:rPr>
          <w:rFonts w:ascii="Times New Roman" w:hAnsi="Times New Roman" w:cs="Times New Roman"/>
          <w:b/>
          <w:bCs/>
          <w:sz w:val="36"/>
          <w:szCs w:val="36"/>
        </w:rPr>
        <w:t xml:space="preserve">en </w:t>
      </w:r>
      <w:r w:rsidR="00367BC1" w:rsidRPr="00C459C0">
        <w:rPr>
          <w:rFonts w:ascii="Times New Roman" w:hAnsi="Times New Roman" w:cs="Times New Roman"/>
          <w:b/>
          <w:bCs/>
          <w:sz w:val="36"/>
          <w:szCs w:val="36"/>
        </w:rPr>
        <w:t xml:space="preserve">el </w:t>
      </w:r>
      <w:r w:rsidR="00D452D9" w:rsidRPr="00C459C0">
        <w:rPr>
          <w:rFonts w:ascii="Times New Roman" w:hAnsi="Times New Roman" w:cs="Times New Roman"/>
          <w:b/>
          <w:bCs/>
          <w:sz w:val="36"/>
          <w:szCs w:val="36"/>
        </w:rPr>
        <w:t>Territorio</w:t>
      </w:r>
      <w:r w:rsidR="00367BC1" w:rsidRPr="00C459C0">
        <w:rPr>
          <w:rFonts w:ascii="Times New Roman" w:hAnsi="Times New Roman" w:cs="Times New Roman"/>
          <w:b/>
          <w:bCs/>
          <w:sz w:val="36"/>
          <w:szCs w:val="36"/>
        </w:rPr>
        <w:t xml:space="preserve"> Palestino Ocupado</w:t>
      </w:r>
      <w:r w:rsidR="00D44BE3" w:rsidRPr="00C459C0">
        <w:rPr>
          <w:rStyle w:val="Refdenotaalpie"/>
          <w:rFonts w:ascii="Times New Roman" w:hAnsi="Times New Roman" w:cs="Times New Roman"/>
          <w:b/>
          <w:bCs/>
          <w:sz w:val="36"/>
          <w:szCs w:val="36"/>
        </w:rPr>
        <w:footnoteReference w:id="1"/>
      </w:r>
      <w:r w:rsidR="0009539B" w:rsidRPr="00C459C0">
        <w:rPr>
          <w:rFonts w:ascii="Times New Roman" w:hAnsi="Times New Roman" w:cs="Times New Roman"/>
          <w:b/>
          <w:bCs/>
          <w:sz w:val="36"/>
          <w:szCs w:val="36"/>
        </w:rPr>
        <w:t xml:space="preserve"> . Señor Presidente, este </w:t>
      </w:r>
      <w:r w:rsidR="00D452D9" w:rsidRPr="00C459C0">
        <w:rPr>
          <w:rFonts w:ascii="Times New Roman" w:hAnsi="Times New Roman" w:cs="Times New Roman"/>
          <w:b/>
          <w:bCs/>
          <w:sz w:val="36"/>
          <w:szCs w:val="36"/>
        </w:rPr>
        <w:t>apoyo</w:t>
      </w:r>
      <w:r w:rsidR="0009539B" w:rsidRPr="00C459C0">
        <w:rPr>
          <w:rFonts w:ascii="Times New Roman" w:hAnsi="Times New Roman" w:cs="Times New Roman"/>
          <w:b/>
          <w:bCs/>
          <w:sz w:val="36"/>
          <w:szCs w:val="36"/>
        </w:rPr>
        <w:t xml:space="preserve"> financiero queda totalmente neutralizado por la exportación de armamento de Alemania a Israel, la potencia ocupante. El absurdo jurídico y moral es profundo. Alemania </w:t>
      </w:r>
      <w:r w:rsidR="00F91814" w:rsidRPr="00C459C0">
        <w:rPr>
          <w:rFonts w:ascii="Times New Roman" w:hAnsi="Times New Roman" w:cs="Times New Roman"/>
          <w:b/>
          <w:bCs/>
          <w:sz w:val="36"/>
          <w:szCs w:val="36"/>
          <w:lang w:val="es-ES"/>
        </w:rPr>
        <w:t xml:space="preserve">contribuye a </w:t>
      </w:r>
      <w:r w:rsidR="0009539B" w:rsidRPr="00C459C0">
        <w:rPr>
          <w:rFonts w:ascii="Times New Roman" w:hAnsi="Times New Roman" w:cs="Times New Roman"/>
          <w:b/>
          <w:bCs/>
          <w:sz w:val="36"/>
          <w:szCs w:val="36"/>
        </w:rPr>
        <w:t>estas iniciativas palestinas al tiempo que arma al Estado que participa activamente en el desplazamiento y la destrucción de los palestinos</w:t>
      </w:r>
      <w:r w:rsidR="00D452D9" w:rsidRPr="00C459C0">
        <w:rPr>
          <w:rFonts w:ascii="Times New Roman" w:hAnsi="Times New Roman" w:cs="Times New Roman"/>
          <w:b/>
          <w:bCs/>
          <w:sz w:val="36"/>
          <w:szCs w:val="36"/>
        </w:rPr>
        <w:t xml:space="preserve">. Esto </w:t>
      </w:r>
      <w:r w:rsidR="0009539B" w:rsidRPr="00C459C0">
        <w:rPr>
          <w:rFonts w:ascii="Times New Roman" w:hAnsi="Times New Roman" w:cs="Times New Roman"/>
          <w:b/>
          <w:bCs/>
          <w:sz w:val="36"/>
          <w:szCs w:val="36"/>
        </w:rPr>
        <w:t xml:space="preserve">convierte su balance humanitario en un </w:t>
      </w:r>
      <w:r w:rsidR="0009539B" w:rsidRPr="00C459C0">
        <w:rPr>
          <w:rFonts w:ascii="Times New Roman" w:hAnsi="Times New Roman" w:cs="Times New Roman"/>
          <w:b/>
          <w:bCs/>
          <w:sz w:val="36"/>
          <w:szCs w:val="36"/>
        </w:rPr>
        <w:lastRenderedPageBreak/>
        <w:t xml:space="preserve">ejercicio inútil de financiación </w:t>
      </w:r>
      <w:r w:rsidR="00D452D9" w:rsidRPr="00C459C0">
        <w:rPr>
          <w:rFonts w:ascii="Times New Roman" w:hAnsi="Times New Roman" w:cs="Times New Roman"/>
          <w:b/>
          <w:bCs/>
          <w:sz w:val="36"/>
          <w:szCs w:val="36"/>
        </w:rPr>
        <w:t xml:space="preserve">de la ayuda </w:t>
      </w:r>
      <w:r w:rsidR="0009539B" w:rsidRPr="00C459C0">
        <w:rPr>
          <w:rFonts w:ascii="Times New Roman" w:hAnsi="Times New Roman" w:cs="Times New Roman"/>
          <w:b/>
          <w:bCs/>
          <w:sz w:val="36"/>
          <w:szCs w:val="36"/>
        </w:rPr>
        <w:t xml:space="preserve">a las mismas víctimas que sus exportaciones militares ayudan a crear. </w:t>
      </w:r>
    </w:p>
    <w:p w14:paraId="5ECC163E" w14:textId="77777777" w:rsidR="006C7546" w:rsidRPr="006C7546" w:rsidRDefault="006C7546" w:rsidP="006C7546">
      <w:pPr>
        <w:tabs>
          <w:tab w:val="left" w:pos="426"/>
        </w:tabs>
        <w:spacing w:after="0" w:line="240" w:lineRule="auto"/>
        <w:jc w:val="both"/>
        <w:rPr>
          <w:rFonts w:ascii="Times New Roman" w:hAnsi="Times New Roman" w:cs="Times New Roman"/>
          <w:b/>
          <w:bCs/>
          <w:sz w:val="36"/>
          <w:szCs w:val="36"/>
          <w:lang w:val="es-ES"/>
        </w:rPr>
      </w:pPr>
    </w:p>
    <w:p w14:paraId="6394240A" w14:textId="29E848BA" w:rsidR="0037126D" w:rsidRDefault="00F91814" w:rsidP="006C7546">
      <w:pPr>
        <w:pStyle w:val="Prrafodelista"/>
        <w:numPr>
          <w:ilvl w:val="0"/>
          <w:numId w:val="1"/>
        </w:numPr>
        <w:tabs>
          <w:tab w:val="left" w:pos="426"/>
        </w:tabs>
        <w:spacing w:after="0" w:line="240" w:lineRule="auto"/>
        <w:ind w:left="426" w:hanging="426"/>
        <w:jc w:val="both"/>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En segundo lugar</w:t>
      </w:r>
      <w:r w:rsidR="001C39F4" w:rsidRPr="00C459C0">
        <w:rPr>
          <w:rFonts w:ascii="Times New Roman" w:hAnsi="Times New Roman" w:cs="Times New Roman"/>
          <w:b/>
          <w:bCs/>
          <w:sz w:val="36"/>
          <w:szCs w:val="36"/>
        </w:rPr>
        <w:t xml:space="preserve">, </w:t>
      </w:r>
      <w:r w:rsidR="0022471C" w:rsidRPr="00C459C0">
        <w:rPr>
          <w:rFonts w:ascii="Times New Roman" w:hAnsi="Times New Roman" w:cs="Times New Roman"/>
          <w:b/>
          <w:bCs/>
          <w:sz w:val="36"/>
          <w:szCs w:val="36"/>
        </w:rPr>
        <w:t>Alemania explicó que apoyaba la aplicación del «Plan Integral para Poner Fin al Conflicto en Gaza»</w:t>
      </w:r>
      <w:r w:rsidR="0022471C" w:rsidRPr="00C459C0">
        <w:rPr>
          <w:rStyle w:val="Refdenotaalpie"/>
          <w:rFonts w:ascii="Times New Roman" w:hAnsi="Times New Roman" w:cs="Times New Roman"/>
          <w:b/>
          <w:bCs/>
          <w:sz w:val="36"/>
          <w:szCs w:val="36"/>
        </w:rPr>
        <w:footnoteReference w:id="2"/>
      </w:r>
      <w:r w:rsidR="0037126D" w:rsidRPr="00C459C0">
        <w:rPr>
          <w:rFonts w:ascii="Times New Roman" w:hAnsi="Times New Roman" w:cs="Times New Roman"/>
          <w:b/>
          <w:bCs/>
          <w:sz w:val="36"/>
          <w:szCs w:val="36"/>
        </w:rPr>
        <w:t xml:space="preserve"> . </w:t>
      </w:r>
      <w:r w:rsidR="0037126D" w:rsidRPr="00C459C0">
        <w:rPr>
          <w:rFonts w:ascii="Times New Roman" w:hAnsi="Times New Roman" w:cs="Times New Roman"/>
          <w:b/>
          <w:bCs/>
          <w:sz w:val="36"/>
          <w:szCs w:val="36"/>
          <w:lang w:val="es-ES"/>
        </w:rPr>
        <w:t>Desde el llamado alto el fuego</w:t>
      </w:r>
      <w:r w:rsidR="00273AA9" w:rsidRPr="00C459C0">
        <w:rPr>
          <w:rFonts w:ascii="Times New Roman" w:hAnsi="Times New Roman" w:cs="Times New Roman"/>
          <w:b/>
          <w:bCs/>
          <w:sz w:val="36"/>
          <w:szCs w:val="36"/>
        </w:rPr>
        <w:t>,</w:t>
      </w:r>
      <w:r w:rsidR="0037126D" w:rsidRPr="00C459C0">
        <w:rPr>
          <w:rFonts w:ascii="Times New Roman" w:hAnsi="Times New Roman" w:cs="Times New Roman"/>
          <w:b/>
          <w:bCs/>
          <w:sz w:val="36"/>
          <w:szCs w:val="36"/>
        </w:rPr>
        <w:t xml:space="preserve"> 1 358 palestinos han perdido </w:t>
      </w:r>
      <w:r w:rsidR="00273AA9" w:rsidRPr="00C459C0">
        <w:rPr>
          <w:rFonts w:ascii="Times New Roman" w:hAnsi="Times New Roman" w:cs="Times New Roman"/>
          <w:b/>
          <w:bCs/>
          <w:sz w:val="36"/>
          <w:szCs w:val="36"/>
        </w:rPr>
        <w:t xml:space="preserve">la vida </w:t>
      </w:r>
      <w:r w:rsidR="0037126D" w:rsidRPr="00C459C0">
        <w:rPr>
          <w:rFonts w:ascii="Times New Roman" w:hAnsi="Times New Roman" w:cs="Times New Roman"/>
          <w:b/>
          <w:bCs/>
          <w:sz w:val="36"/>
          <w:szCs w:val="36"/>
        </w:rPr>
        <w:t xml:space="preserve">y otros 4 541 han resultado heridos </w:t>
      </w:r>
      <w:r w:rsidR="00D452D9" w:rsidRPr="00C459C0">
        <w:rPr>
          <w:rFonts w:ascii="Times New Roman" w:hAnsi="Times New Roman" w:cs="Times New Roman"/>
          <w:b/>
          <w:bCs/>
          <w:sz w:val="36"/>
          <w:szCs w:val="36"/>
        </w:rPr>
        <w:t xml:space="preserve">solo </w:t>
      </w:r>
      <w:r w:rsidR="0037126D" w:rsidRPr="00C459C0">
        <w:rPr>
          <w:rFonts w:ascii="Times New Roman" w:hAnsi="Times New Roman" w:cs="Times New Roman"/>
          <w:b/>
          <w:bCs/>
          <w:sz w:val="36"/>
          <w:szCs w:val="36"/>
        </w:rPr>
        <w:t>en la Franja de Gaza</w:t>
      </w:r>
      <w:r w:rsidR="0037126D" w:rsidRPr="00C459C0">
        <w:rPr>
          <w:rStyle w:val="Refdenotaalpie"/>
          <w:rFonts w:ascii="Times New Roman" w:hAnsi="Times New Roman" w:cs="Times New Roman"/>
          <w:b/>
          <w:bCs/>
          <w:sz w:val="36"/>
          <w:szCs w:val="36"/>
        </w:rPr>
        <w:footnoteReference w:id="3"/>
      </w:r>
      <w:r w:rsidR="0037126D" w:rsidRPr="00C459C0">
        <w:rPr>
          <w:rFonts w:ascii="Times New Roman" w:hAnsi="Times New Roman" w:cs="Times New Roman"/>
          <w:b/>
          <w:bCs/>
          <w:sz w:val="36"/>
          <w:szCs w:val="36"/>
        </w:rPr>
        <w:t xml:space="preserve"> . De hecho, hace unos días y por segunda vez en un mes, </w:t>
      </w:r>
      <w:r w:rsidR="00D452D9" w:rsidRPr="00C459C0">
        <w:rPr>
          <w:rFonts w:ascii="Times New Roman" w:hAnsi="Times New Roman" w:cs="Times New Roman"/>
          <w:b/>
          <w:bCs/>
          <w:sz w:val="36"/>
          <w:szCs w:val="36"/>
        </w:rPr>
        <w:t xml:space="preserve">se </w:t>
      </w:r>
      <w:r w:rsidR="0037126D" w:rsidRPr="00C459C0">
        <w:rPr>
          <w:rFonts w:ascii="Times New Roman" w:hAnsi="Times New Roman" w:cs="Times New Roman"/>
          <w:b/>
          <w:bCs/>
          <w:sz w:val="36"/>
          <w:szCs w:val="36"/>
        </w:rPr>
        <w:t>celebró en la Franja de Gaza un funeral masivo de niños.</w:t>
      </w:r>
      <w:r w:rsidR="0037126D" w:rsidRPr="00C459C0">
        <w:rPr>
          <w:rStyle w:val="Refdenotaalpie"/>
          <w:rFonts w:ascii="Times New Roman" w:hAnsi="Times New Roman" w:cs="Times New Roman"/>
          <w:b/>
          <w:bCs/>
          <w:sz w:val="36"/>
          <w:szCs w:val="36"/>
        </w:rPr>
        <w:footnoteReference w:id="4"/>
      </w:r>
      <w:r w:rsidR="00B03A34" w:rsidRPr="00C459C0">
        <w:rPr>
          <w:rFonts w:ascii="Times New Roman" w:hAnsi="Times New Roman" w:cs="Times New Roman"/>
          <w:b/>
          <w:bCs/>
          <w:sz w:val="36"/>
          <w:szCs w:val="36"/>
        </w:rPr>
        <w:t xml:space="preserve"> </w:t>
      </w:r>
      <w:r w:rsidRPr="00C459C0">
        <w:rPr>
          <w:rFonts w:ascii="Times New Roman" w:hAnsi="Times New Roman" w:cs="Times New Roman"/>
          <w:b/>
          <w:bCs/>
          <w:sz w:val="36"/>
          <w:szCs w:val="36"/>
          <w:lang w:val="es-ES"/>
        </w:rPr>
        <w:t xml:space="preserve">Es evidente que esta iniciativa infructuosa no justifica el apoyo continuado de Alemania a la comisión de crímenes </w:t>
      </w:r>
      <w:r w:rsidR="006C7546" w:rsidRPr="00C459C0">
        <w:rPr>
          <w:rFonts w:ascii="Times New Roman" w:hAnsi="Times New Roman" w:cs="Times New Roman"/>
          <w:b/>
          <w:bCs/>
          <w:sz w:val="36"/>
          <w:szCs w:val="36"/>
          <w:lang w:val="es-ES"/>
        </w:rPr>
        <w:t>atroces</w:t>
      </w:r>
      <w:r w:rsidRPr="00C459C0">
        <w:rPr>
          <w:rFonts w:ascii="Times New Roman" w:hAnsi="Times New Roman" w:cs="Times New Roman"/>
          <w:b/>
          <w:bCs/>
          <w:sz w:val="36"/>
          <w:szCs w:val="36"/>
          <w:lang w:val="es-ES"/>
        </w:rPr>
        <w:t xml:space="preserve"> contra los palestinos, que hemos detallado en nuestro escrito de alegaciones y durante estas audiencias.</w:t>
      </w:r>
    </w:p>
    <w:p w14:paraId="6BE7A23F" w14:textId="77777777" w:rsidR="006C7546" w:rsidRPr="00C459C0" w:rsidRDefault="006C7546" w:rsidP="006C7546">
      <w:pPr>
        <w:pStyle w:val="Prrafodelista"/>
        <w:tabs>
          <w:tab w:val="left" w:pos="426"/>
        </w:tabs>
        <w:spacing w:after="0" w:line="240" w:lineRule="auto"/>
        <w:ind w:left="426"/>
        <w:jc w:val="both"/>
        <w:rPr>
          <w:rFonts w:ascii="Times New Roman" w:hAnsi="Times New Roman" w:cs="Times New Roman"/>
          <w:b/>
          <w:bCs/>
          <w:sz w:val="36"/>
          <w:szCs w:val="36"/>
          <w:lang w:val="es-ES"/>
        </w:rPr>
      </w:pPr>
    </w:p>
    <w:p w14:paraId="1B53AF1C" w14:textId="314596C7" w:rsidR="0070612F" w:rsidRDefault="00F91814" w:rsidP="006C7546">
      <w:pPr>
        <w:pStyle w:val="Prrafodelista"/>
        <w:numPr>
          <w:ilvl w:val="0"/>
          <w:numId w:val="1"/>
        </w:numPr>
        <w:tabs>
          <w:tab w:val="left" w:pos="426"/>
        </w:tabs>
        <w:spacing w:after="0" w:line="240" w:lineRule="auto"/>
        <w:ind w:left="426" w:hanging="426"/>
        <w:jc w:val="both"/>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 xml:space="preserve">La falta de cualquier apoyo efectivo por parte de Alemania a cualquier solución, o incluso a una pequeña contribución a la resolución de la tragedia en Palestina, queda patente en su negativa a sumarse a la iniciativa muy reciente de un grupo de Estados europeos más Canadá. </w:t>
      </w:r>
      <w:r w:rsidR="00B03A34" w:rsidRPr="00C459C0">
        <w:rPr>
          <w:rFonts w:ascii="Times New Roman" w:hAnsi="Times New Roman" w:cs="Times New Roman"/>
          <w:b/>
          <w:bCs/>
          <w:sz w:val="36"/>
          <w:szCs w:val="36"/>
        </w:rPr>
        <w:t xml:space="preserve">Hace dos días, </w:t>
      </w:r>
      <w:r w:rsidR="00D452D9" w:rsidRPr="00C459C0">
        <w:rPr>
          <w:rFonts w:ascii="Times New Roman" w:hAnsi="Times New Roman" w:cs="Times New Roman"/>
          <w:b/>
          <w:bCs/>
          <w:sz w:val="36"/>
          <w:szCs w:val="36"/>
        </w:rPr>
        <w:t>mientras Nicaragua presentaba su alegato oral,</w:t>
      </w:r>
      <w:r w:rsidR="00B03A34" w:rsidRPr="00C459C0">
        <w:rPr>
          <w:rFonts w:ascii="Times New Roman" w:hAnsi="Times New Roman" w:cs="Times New Roman"/>
          <w:b/>
          <w:bCs/>
          <w:sz w:val="36"/>
          <w:szCs w:val="36"/>
        </w:rPr>
        <w:t xml:space="preserve"> 12 países emitieron una declaración conjunta en la que anunciaban planes para imponer restricciones comerciales nacionales a los productos procedentes de los asentamientos ilegales </w:t>
      </w:r>
      <w:r w:rsidR="00B03A34" w:rsidRPr="00C459C0">
        <w:rPr>
          <w:rFonts w:ascii="Times New Roman" w:hAnsi="Times New Roman" w:cs="Times New Roman"/>
          <w:b/>
          <w:bCs/>
          <w:sz w:val="36"/>
          <w:szCs w:val="36"/>
        </w:rPr>
        <w:lastRenderedPageBreak/>
        <w:t>israelíes</w:t>
      </w:r>
      <w:r w:rsidR="00B17E0A" w:rsidRPr="00C459C0">
        <w:rPr>
          <w:rFonts w:ascii="Times New Roman" w:hAnsi="Times New Roman" w:cs="Times New Roman"/>
          <w:b/>
          <w:bCs/>
          <w:sz w:val="36"/>
          <w:szCs w:val="36"/>
          <w:lang w:val="es-ES"/>
        </w:rPr>
        <w:t xml:space="preserve">. </w:t>
      </w:r>
      <w:r w:rsidR="00B03A34" w:rsidRPr="00C459C0">
        <w:rPr>
          <w:rFonts w:ascii="Times New Roman" w:hAnsi="Times New Roman" w:cs="Times New Roman"/>
          <w:b/>
          <w:bCs/>
          <w:sz w:val="36"/>
          <w:szCs w:val="36"/>
        </w:rPr>
        <w:t xml:space="preserve">Alemania </w:t>
      </w:r>
      <w:r w:rsidR="00B17E0A" w:rsidRPr="00C459C0">
        <w:rPr>
          <w:rFonts w:ascii="Times New Roman" w:hAnsi="Times New Roman" w:cs="Times New Roman"/>
          <w:b/>
          <w:bCs/>
          <w:sz w:val="36"/>
          <w:szCs w:val="36"/>
          <w:lang w:val="es-ES"/>
        </w:rPr>
        <w:t xml:space="preserve">decidió no sumarse a estos </w:t>
      </w:r>
      <w:r w:rsidR="00B03A34" w:rsidRPr="00C459C0">
        <w:rPr>
          <w:rFonts w:ascii="Times New Roman" w:hAnsi="Times New Roman" w:cs="Times New Roman"/>
          <w:b/>
          <w:bCs/>
          <w:sz w:val="36"/>
          <w:szCs w:val="36"/>
        </w:rPr>
        <w:t>países.</w:t>
      </w:r>
      <w:r w:rsidR="00B03A34" w:rsidRPr="00C459C0">
        <w:rPr>
          <w:rStyle w:val="Refdenotaalpie"/>
          <w:rFonts w:ascii="Times New Roman" w:hAnsi="Times New Roman" w:cs="Times New Roman"/>
          <w:b/>
          <w:bCs/>
          <w:sz w:val="36"/>
          <w:szCs w:val="36"/>
        </w:rPr>
        <w:footnoteReference w:id="5"/>
      </w:r>
      <w:r w:rsidR="00B03A34" w:rsidRPr="00C459C0">
        <w:rPr>
          <w:rFonts w:ascii="Times New Roman" w:hAnsi="Times New Roman" w:cs="Times New Roman"/>
          <w:b/>
          <w:bCs/>
          <w:sz w:val="36"/>
          <w:szCs w:val="36"/>
        </w:rPr>
        <w:t xml:space="preserve"> </w:t>
      </w:r>
      <w:r w:rsidR="00B17E0A" w:rsidRPr="00C459C0">
        <w:rPr>
          <w:rFonts w:ascii="Times New Roman" w:hAnsi="Times New Roman" w:cs="Times New Roman"/>
          <w:b/>
          <w:bCs/>
          <w:sz w:val="36"/>
          <w:szCs w:val="36"/>
          <w:lang w:val="es-ES"/>
        </w:rPr>
        <w:t xml:space="preserve"> Estos 12 países no eran desconocidos, sino vecinos y aliados de Alemania. </w:t>
      </w:r>
      <w:r w:rsidR="00E675F2" w:rsidRPr="00C459C0">
        <w:rPr>
          <w:rFonts w:ascii="Times New Roman" w:hAnsi="Times New Roman" w:cs="Times New Roman"/>
          <w:b/>
          <w:bCs/>
          <w:sz w:val="36"/>
          <w:szCs w:val="36"/>
        </w:rPr>
        <w:t xml:space="preserve">Dos de los países que recibieron la nota verbal de Nicaragua </w:t>
      </w:r>
      <w:r w:rsidR="00B17E0A" w:rsidRPr="00C459C0">
        <w:rPr>
          <w:rFonts w:ascii="Times New Roman" w:hAnsi="Times New Roman" w:cs="Times New Roman"/>
          <w:b/>
          <w:bCs/>
          <w:sz w:val="36"/>
          <w:szCs w:val="36"/>
          <w:lang w:val="es-ES"/>
        </w:rPr>
        <w:t xml:space="preserve">en febrero de 2024, el </w:t>
      </w:r>
      <w:r w:rsidR="002F4CDA" w:rsidRPr="00C459C0">
        <w:rPr>
          <w:rFonts w:ascii="Times New Roman" w:hAnsi="Times New Roman" w:cs="Times New Roman"/>
          <w:b/>
          <w:bCs/>
          <w:sz w:val="36"/>
          <w:szCs w:val="36"/>
          <w:lang w:val="es-ES"/>
        </w:rPr>
        <w:t xml:space="preserve">Reino Unido </w:t>
      </w:r>
      <w:r w:rsidR="00B17E0A" w:rsidRPr="00C459C0">
        <w:rPr>
          <w:rFonts w:ascii="Times New Roman" w:hAnsi="Times New Roman" w:cs="Times New Roman"/>
          <w:b/>
          <w:bCs/>
          <w:sz w:val="36"/>
          <w:szCs w:val="36"/>
          <w:lang w:val="es-ES"/>
        </w:rPr>
        <w:t xml:space="preserve">y </w:t>
      </w:r>
      <w:r w:rsidR="0070612F" w:rsidRPr="00C459C0">
        <w:rPr>
          <w:rFonts w:ascii="Times New Roman" w:hAnsi="Times New Roman" w:cs="Times New Roman"/>
          <w:b/>
          <w:bCs/>
          <w:sz w:val="36"/>
          <w:szCs w:val="36"/>
          <w:lang w:val="es-ES"/>
        </w:rPr>
        <w:t xml:space="preserve">Canadá </w:t>
      </w:r>
      <w:r w:rsidR="00B17E0A" w:rsidRPr="00C459C0">
        <w:rPr>
          <w:rFonts w:ascii="Times New Roman" w:hAnsi="Times New Roman" w:cs="Times New Roman"/>
          <w:b/>
          <w:bCs/>
          <w:sz w:val="36"/>
          <w:szCs w:val="36"/>
          <w:lang w:val="es-ES"/>
        </w:rPr>
        <w:t xml:space="preserve">—y a los que Alemania ha intentado dar gran relevancia </w:t>
      </w:r>
      <w:r w:rsidR="0070612F" w:rsidRPr="00C459C0">
        <w:rPr>
          <w:rFonts w:ascii="Times New Roman" w:hAnsi="Times New Roman" w:cs="Times New Roman"/>
          <w:b/>
          <w:bCs/>
          <w:sz w:val="36"/>
          <w:szCs w:val="36"/>
          <w:lang w:val="es-ES"/>
        </w:rPr>
        <w:t xml:space="preserve">durante estas audiencias—, </w:t>
      </w:r>
      <w:r w:rsidR="00E675F2" w:rsidRPr="00C459C0">
        <w:rPr>
          <w:rFonts w:ascii="Times New Roman" w:hAnsi="Times New Roman" w:cs="Times New Roman"/>
          <w:b/>
          <w:bCs/>
          <w:sz w:val="36"/>
          <w:szCs w:val="36"/>
        </w:rPr>
        <w:t>forman parte de la medida conjunta</w:t>
      </w:r>
      <w:r w:rsidR="00B86768" w:rsidRPr="00C459C0">
        <w:rPr>
          <w:rFonts w:ascii="Times New Roman" w:hAnsi="Times New Roman" w:cs="Times New Roman"/>
          <w:b/>
          <w:bCs/>
          <w:sz w:val="36"/>
          <w:szCs w:val="36"/>
        </w:rPr>
        <w:t>. La narrativa de que Nicaragua presentó su demanda contra Alemania</w:t>
      </w:r>
      <w:r w:rsidR="0070612F" w:rsidRPr="00C459C0">
        <w:rPr>
          <w:rFonts w:ascii="Times New Roman" w:hAnsi="Times New Roman" w:cs="Times New Roman"/>
          <w:b/>
          <w:bCs/>
          <w:sz w:val="36"/>
          <w:szCs w:val="36"/>
          <w:lang w:val="es-ES"/>
        </w:rPr>
        <w:t>, y no contra otros países</w:t>
      </w:r>
      <w:r w:rsidR="00B86768" w:rsidRPr="00C459C0">
        <w:rPr>
          <w:rFonts w:ascii="Times New Roman" w:hAnsi="Times New Roman" w:cs="Times New Roman"/>
          <w:b/>
          <w:bCs/>
          <w:sz w:val="36"/>
          <w:szCs w:val="36"/>
        </w:rPr>
        <w:t>, por «conveniencia» simplemente no resiste un análisis riguroso.</w:t>
      </w:r>
      <w:r w:rsidR="006D3B48" w:rsidRPr="00C459C0">
        <w:rPr>
          <w:rStyle w:val="Refdenotaalpie"/>
          <w:rFonts w:ascii="Times New Roman" w:hAnsi="Times New Roman" w:cs="Times New Roman"/>
          <w:b/>
          <w:bCs/>
          <w:sz w:val="36"/>
          <w:szCs w:val="36"/>
        </w:rPr>
        <w:footnoteReference w:id="6"/>
      </w:r>
      <w:r w:rsidR="00B86768" w:rsidRPr="00C459C0">
        <w:rPr>
          <w:rFonts w:ascii="Times New Roman" w:hAnsi="Times New Roman" w:cs="Times New Roman"/>
          <w:b/>
          <w:bCs/>
          <w:sz w:val="36"/>
          <w:szCs w:val="36"/>
        </w:rPr>
        <w:t xml:space="preserve"> </w:t>
      </w:r>
    </w:p>
    <w:p w14:paraId="64CEEB25" w14:textId="77777777" w:rsidR="006C7546" w:rsidRPr="00C459C0" w:rsidRDefault="006C7546" w:rsidP="006C7546">
      <w:pPr>
        <w:pStyle w:val="Prrafodelista"/>
        <w:tabs>
          <w:tab w:val="left" w:pos="426"/>
        </w:tabs>
        <w:spacing w:after="0" w:line="240" w:lineRule="auto"/>
        <w:ind w:left="426"/>
        <w:jc w:val="both"/>
        <w:rPr>
          <w:rFonts w:ascii="Times New Roman" w:hAnsi="Times New Roman" w:cs="Times New Roman"/>
          <w:b/>
          <w:bCs/>
          <w:sz w:val="36"/>
          <w:szCs w:val="36"/>
          <w:lang w:val="es-ES"/>
        </w:rPr>
      </w:pPr>
    </w:p>
    <w:p w14:paraId="283B38AB" w14:textId="12A3A6C8" w:rsidR="00B926A9" w:rsidRPr="00C459C0" w:rsidRDefault="0070612F" w:rsidP="006C7546">
      <w:pPr>
        <w:pStyle w:val="Prrafodelista"/>
        <w:numPr>
          <w:ilvl w:val="0"/>
          <w:numId w:val="1"/>
        </w:numPr>
        <w:tabs>
          <w:tab w:val="left" w:pos="426"/>
        </w:tabs>
        <w:spacing w:after="0" w:line="240" w:lineRule="auto"/>
        <w:ind w:left="426" w:hanging="426"/>
        <w:jc w:val="both"/>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 xml:space="preserve">Señor </w:t>
      </w:r>
      <w:proofErr w:type="gramStart"/>
      <w:r w:rsidRPr="00C459C0">
        <w:rPr>
          <w:rFonts w:ascii="Times New Roman" w:hAnsi="Times New Roman" w:cs="Times New Roman"/>
          <w:b/>
          <w:bCs/>
          <w:sz w:val="36"/>
          <w:szCs w:val="36"/>
          <w:lang w:val="es-ES"/>
        </w:rPr>
        <w:t>Presidente</w:t>
      </w:r>
      <w:proofErr w:type="gramEnd"/>
      <w:r w:rsidRPr="00C459C0">
        <w:rPr>
          <w:rFonts w:ascii="Times New Roman" w:hAnsi="Times New Roman" w:cs="Times New Roman"/>
          <w:b/>
          <w:bCs/>
          <w:sz w:val="36"/>
          <w:szCs w:val="36"/>
          <w:lang w:val="es-ES"/>
        </w:rPr>
        <w:t xml:space="preserve">, en 1948 la Convención para la Prevención y la Sanción del Delito de Genocidio impuso a todos </w:t>
      </w:r>
      <w:r w:rsidR="00E65E63" w:rsidRPr="00C459C0">
        <w:rPr>
          <w:rFonts w:ascii="Times New Roman" w:hAnsi="Times New Roman" w:cs="Times New Roman"/>
          <w:b/>
          <w:bCs/>
          <w:sz w:val="36"/>
          <w:szCs w:val="36"/>
          <w:lang w:val="es-ES"/>
        </w:rPr>
        <w:t xml:space="preserve">los Estados </w:t>
      </w:r>
      <w:r w:rsidRPr="00C459C0">
        <w:rPr>
          <w:rFonts w:ascii="Times New Roman" w:hAnsi="Times New Roman" w:cs="Times New Roman"/>
          <w:b/>
          <w:bCs/>
          <w:sz w:val="36"/>
          <w:szCs w:val="36"/>
          <w:lang w:val="es-ES"/>
        </w:rPr>
        <w:t xml:space="preserve">partes, tal y como subraya su título, la obligación de prevenir y sancionar el delito de genocidio. Un año más tarde, los Convenios de Ginebra, de 12 de agosto de 1949, impusieron a todos los Estados partes la obligación de garantizar el respeto de los </w:t>
      </w:r>
      <w:r w:rsidR="00E65E63" w:rsidRPr="00C459C0">
        <w:rPr>
          <w:rFonts w:ascii="Times New Roman" w:hAnsi="Times New Roman" w:cs="Times New Roman"/>
          <w:b/>
          <w:bCs/>
          <w:sz w:val="36"/>
          <w:szCs w:val="36"/>
          <w:lang w:val="es-ES"/>
        </w:rPr>
        <w:t xml:space="preserve">Convenios </w:t>
      </w:r>
      <w:r w:rsidRPr="00C459C0">
        <w:rPr>
          <w:rFonts w:ascii="Times New Roman" w:hAnsi="Times New Roman" w:cs="Times New Roman"/>
          <w:b/>
          <w:bCs/>
          <w:sz w:val="36"/>
          <w:szCs w:val="36"/>
          <w:lang w:val="es-ES"/>
        </w:rPr>
        <w:t xml:space="preserve">en todas las circunstancias. Si estas obligaciones </w:t>
      </w:r>
      <w:r w:rsidRPr="00C459C0">
        <w:rPr>
          <w:rFonts w:ascii="Times New Roman" w:hAnsi="Times New Roman" w:cs="Times New Roman"/>
          <w:b/>
          <w:bCs/>
          <w:i/>
          <w:iCs/>
          <w:sz w:val="36"/>
          <w:szCs w:val="36"/>
          <w:lang w:val="es-ES"/>
        </w:rPr>
        <w:t>erga omnes</w:t>
      </w:r>
      <w:r w:rsidRPr="00C459C0">
        <w:rPr>
          <w:rFonts w:ascii="Times New Roman" w:hAnsi="Times New Roman" w:cs="Times New Roman"/>
          <w:b/>
          <w:bCs/>
          <w:sz w:val="36"/>
          <w:szCs w:val="36"/>
          <w:lang w:val="es-ES"/>
        </w:rPr>
        <w:t xml:space="preserve">, de carácter fundamental, no pueden ejercerse ante esta Corte sin involucrar también al Estado que está violando directamente los Convenios, entonces las obligaciones </w:t>
      </w:r>
      <w:r w:rsidRPr="00C459C0">
        <w:rPr>
          <w:rFonts w:ascii="Times New Roman" w:hAnsi="Times New Roman" w:cs="Times New Roman"/>
          <w:b/>
          <w:bCs/>
          <w:i/>
          <w:iCs/>
          <w:sz w:val="36"/>
          <w:szCs w:val="36"/>
          <w:lang w:val="es-ES"/>
        </w:rPr>
        <w:t xml:space="preserve">erga omnes </w:t>
      </w:r>
      <w:r w:rsidRPr="00C459C0">
        <w:rPr>
          <w:rFonts w:ascii="Times New Roman" w:hAnsi="Times New Roman" w:cs="Times New Roman"/>
          <w:b/>
          <w:bCs/>
          <w:sz w:val="36"/>
          <w:szCs w:val="36"/>
          <w:lang w:val="es-ES"/>
        </w:rPr>
        <w:t xml:space="preserve">se convierten únicamente en un derecho de cualquier Parte a llevar ante la Corte al Estado que causa directamente las violaciones materiales. </w:t>
      </w:r>
      <w:r w:rsidR="002F4CDA" w:rsidRPr="00C459C0">
        <w:rPr>
          <w:rFonts w:ascii="Times New Roman" w:hAnsi="Times New Roman" w:cs="Times New Roman"/>
          <w:b/>
          <w:bCs/>
          <w:sz w:val="36"/>
          <w:szCs w:val="36"/>
          <w:lang w:val="es-ES"/>
        </w:rPr>
        <w:t xml:space="preserve">Sería </w:t>
      </w:r>
      <w:r w:rsidRPr="00C459C0">
        <w:rPr>
          <w:rFonts w:ascii="Times New Roman" w:hAnsi="Times New Roman" w:cs="Times New Roman"/>
          <w:b/>
          <w:bCs/>
          <w:sz w:val="36"/>
          <w:szCs w:val="36"/>
          <w:lang w:val="es-ES"/>
        </w:rPr>
        <w:t xml:space="preserve">un resultado lamentable, en </w:t>
      </w:r>
      <w:r w:rsidR="00E65E63" w:rsidRPr="00C459C0">
        <w:rPr>
          <w:rFonts w:ascii="Times New Roman" w:hAnsi="Times New Roman" w:cs="Times New Roman"/>
          <w:b/>
          <w:bCs/>
          <w:sz w:val="36"/>
          <w:szCs w:val="36"/>
          <w:lang w:val="es-ES"/>
        </w:rPr>
        <w:t xml:space="preserve">estos </w:t>
      </w:r>
      <w:r w:rsidRPr="00C459C0">
        <w:rPr>
          <w:rFonts w:ascii="Times New Roman" w:hAnsi="Times New Roman" w:cs="Times New Roman"/>
          <w:b/>
          <w:bCs/>
          <w:sz w:val="36"/>
          <w:szCs w:val="36"/>
          <w:lang w:val="es-ES"/>
        </w:rPr>
        <w:t xml:space="preserve">tiempos turbulentos, que la Corte limitara los efectos de estas obligaciones </w:t>
      </w:r>
      <w:r w:rsidRPr="00C459C0">
        <w:rPr>
          <w:rFonts w:ascii="Times New Roman" w:hAnsi="Times New Roman" w:cs="Times New Roman"/>
          <w:b/>
          <w:bCs/>
          <w:i/>
          <w:iCs/>
          <w:sz w:val="36"/>
          <w:szCs w:val="36"/>
          <w:lang w:val="es-ES"/>
        </w:rPr>
        <w:t xml:space="preserve">erga omnes </w:t>
      </w:r>
      <w:r w:rsidRPr="00C459C0">
        <w:rPr>
          <w:rFonts w:ascii="Times New Roman" w:hAnsi="Times New Roman" w:cs="Times New Roman"/>
          <w:b/>
          <w:bCs/>
          <w:sz w:val="36"/>
          <w:szCs w:val="36"/>
          <w:lang w:val="es-ES"/>
        </w:rPr>
        <w:t xml:space="preserve">fundamentales. </w:t>
      </w:r>
    </w:p>
    <w:p w14:paraId="711C4087" w14:textId="77777777" w:rsidR="002F4CDA" w:rsidRPr="00C459C0" w:rsidRDefault="002F4CDA" w:rsidP="00B8148E">
      <w:pPr>
        <w:pStyle w:val="Prrafodelista"/>
        <w:spacing w:after="0" w:line="240" w:lineRule="auto"/>
        <w:ind w:left="360"/>
        <w:jc w:val="both"/>
        <w:rPr>
          <w:rFonts w:ascii="Times New Roman" w:hAnsi="Times New Roman" w:cs="Times New Roman"/>
          <w:b/>
          <w:bCs/>
          <w:sz w:val="36"/>
          <w:szCs w:val="36"/>
          <w:lang w:val="es-ES"/>
        </w:rPr>
      </w:pPr>
    </w:p>
    <w:p w14:paraId="519927BC" w14:textId="69C33361" w:rsidR="00B926A9" w:rsidRDefault="002E2C19" w:rsidP="00B8148E">
      <w:pPr>
        <w:pStyle w:val="Prrafodelista"/>
        <w:spacing w:after="0" w:line="240" w:lineRule="auto"/>
        <w:ind w:left="502"/>
        <w:jc w:val="center"/>
        <w:rPr>
          <w:rFonts w:ascii="Times New Roman" w:hAnsi="Times New Roman" w:cs="Times New Roman"/>
          <w:b/>
          <w:bCs/>
          <w:sz w:val="36"/>
          <w:szCs w:val="36"/>
          <w:lang w:val="es-ES"/>
        </w:rPr>
      </w:pPr>
      <w:r w:rsidRPr="00C459C0">
        <w:rPr>
          <w:rFonts w:ascii="Times New Roman" w:hAnsi="Times New Roman" w:cs="Times New Roman"/>
          <w:b/>
          <w:bCs/>
          <w:sz w:val="36"/>
          <w:szCs w:val="36"/>
        </w:rPr>
        <w:t>Conclusiones</w:t>
      </w:r>
      <w:r w:rsidR="00CF1816" w:rsidRPr="00C459C0">
        <w:rPr>
          <w:rFonts w:ascii="Times New Roman" w:hAnsi="Times New Roman" w:cs="Times New Roman"/>
          <w:b/>
          <w:bCs/>
          <w:sz w:val="36"/>
          <w:szCs w:val="36"/>
        </w:rPr>
        <w:t xml:space="preserve"> de Nicaragua</w:t>
      </w:r>
    </w:p>
    <w:p w14:paraId="3151BBBE" w14:textId="77777777" w:rsidR="00BB34ED" w:rsidRPr="00BB34ED" w:rsidRDefault="00BB34ED" w:rsidP="00B8148E">
      <w:pPr>
        <w:pStyle w:val="Prrafodelista"/>
        <w:spacing w:after="0" w:line="240" w:lineRule="auto"/>
        <w:ind w:left="502"/>
        <w:jc w:val="center"/>
        <w:rPr>
          <w:rFonts w:ascii="Times New Roman" w:hAnsi="Times New Roman" w:cs="Times New Roman"/>
          <w:b/>
          <w:bCs/>
          <w:sz w:val="36"/>
          <w:szCs w:val="36"/>
          <w:lang w:val="es-ES"/>
        </w:rPr>
      </w:pPr>
    </w:p>
    <w:p w14:paraId="4A89D899" w14:textId="3BF5E8B3" w:rsidR="00B926A9" w:rsidRDefault="00082AC7" w:rsidP="006C7546">
      <w:pPr>
        <w:pStyle w:val="Prrafodelista"/>
        <w:numPr>
          <w:ilvl w:val="0"/>
          <w:numId w:val="1"/>
        </w:numPr>
        <w:tabs>
          <w:tab w:val="left" w:pos="426"/>
        </w:tabs>
        <w:spacing w:after="0" w:line="240" w:lineRule="auto"/>
        <w:ind w:left="426" w:hanging="426"/>
        <w:jc w:val="both"/>
        <w:rPr>
          <w:rFonts w:ascii="Times New Roman" w:hAnsi="Times New Roman" w:cs="Times New Roman"/>
          <w:b/>
          <w:bCs/>
          <w:sz w:val="36"/>
          <w:szCs w:val="36"/>
          <w:lang w:val="es-ES"/>
        </w:rPr>
      </w:pPr>
      <w:r w:rsidRPr="00C459C0">
        <w:rPr>
          <w:rFonts w:ascii="Times New Roman" w:hAnsi="Times New Roman" w:cs="Times New Roman"/>
          <w:b/>
          <w:bCs/>
          <w:sz w:val="36"/>
          <w:szCs w:val="36"/>
          <w:lang w:val="es-ES"/>
        </w:rPr>
        <w:t xml:space="preserve">Señor </w:t>
      </w:r>
      <w:proofErr w:type="gramStart"/>
      <w:r w:rsidRPr="00C459C0">
        <w:rPr>
          <w:rFonts w:ascii="Times New Roman" w:hAnsi="Times New Roman" w:cs="Times New Roman"/>
          <w:b/>
          <w:bCs/>
          <w:sz w:val="36"/>
          <w:szCs w:val="36"/>
          <w:lang w:val="es-ES"/>
        </w:rPr>
        <w:t>Presidente</w:t>
      </w:r>
      <w:proofErr w:type="gramEnd"/>
      <w:r w:rsidRPr="00C459C0">
        <w:rPr>
          <w:rFonts w:ascii="Times New Roman" w:hAnsi="Times New Roman" w:cs="Times New Roman"/>
          <w:b/>
          <w:bCs/>
          <w:sz w:val="36"/>
          <w:szCs w:val="36"/>
          <w:lang w:val="es-ES"/>
        </w:rPr>
        <w:t xml:space="preserve">, procederé ahora a leer las </w:t>
      </w:r>
      <w:r w:rsidR="002B194D" w:rsidRPr="00C459C0">
        <w:rPr>
          <w:rFonts w:ascii="Times New Roman" w:hAnsi="Times New Roman" w:cs="Times New Roman"/>
          <w:b/>
          <w:bCs/>
          <w:sz w:val="36"/>
          <w:szCs w:val="36"/>
          <w:lang w:val="es-ES"/>
        </w:rPr>
        <w:t>conclusiones</w:t>
      </w:r>
      <w:r w:rsidRPr="00C459C0">
        <w:rPr>
          <w:rFonts w:ascii="Times New Roman" w:hAnsi="Times New Roman" w:cs="Times New Roman"/>
          <w:b/>
          <w:bCs/>
          <w:sz w:val="36"/>
          <w:szCs w:val="36"/>
          <w:lang w:val="es-ES"/>
        </w:rPr>
        <w:t xml:space="preserve"> de Nicaragua</w:t>
      </w:r>
      <w:r w:rsidR="00B926A9" w:rsidRPr="00C459C0">
        <w:rPr>
          <w:rFonts w:ascii="Times New Roman" w:hAnsi="Times New Roman" w:cs="Times New Roman"/>
          <w:b/>
          <w:bCs/>
          <w:sz w:val="36"/>
          <w:szCs w:val="36"/>
          <w:lang w:val="es-ES"/>
        </w:rPr>
        <w:t>:</w:t>
      </w:r>
    </w:p>
    <w:p w14:paraId="6C94F638" w14:textId="77777777" w:rsidR="006C7546" w:rsidRPr="00C459C0" w:rsidRDefault="006C7546" w:rsidP="006C7546">
      <w:pPr>
        <w:pStyle w:val="Prrafodelista"/>
        <w:tabs>
          <w:tab w:val="left" w:pos="426"/>
        </w:tabs>
        <w:spacing w:after="0" w:line="240" w:lineRule="auto"/>
        <w:ind w:left="426"/>
        <w:jc w:val="both"/>
        <w:rPr>
          <w:rFonts w:ascii="Times New Roman" w:hAnsi="Times New Roman" w:cs="Times New Roman"/>
          <w:b/>
          <w:bCs/>
          <w:sz w:val="36"/>
          <w:szCs w:val="36"/>
          <w:lang w:val="es-ES"/>
        </w:rPr>
      </w:pPr>
    </w:p>
    <w:p w14:paraId="54B2A57A" w14:textId="6D99C6DE" w:rsidR="00B926A9" w:rsidRDefault="00B926A9" w:rsidP="00B8148E">
      <w:pPr>
        <w:spacing w:after="0" w:line="240" w:lineRule="auto"/>
        <w:jc w:val="both"/>
        <w:rPr>
          <w:rFonts w:ascii="Times New Roman" w:hAnsi="Times New Roman" w:cs="Times New Roman"/>
          <w:b/>
          <w:bCs/>
          <w:sz w:val="36"/>
          <w:szCs w:val="36"/>
          <w:lang w:val="es-ES"/>
        </w:rPr>
      </w:pPr>
      <w:r w:rsidRPr="00C459C0">
        <w:rPr>
          <w:rFonts w:ascii="Times New Roman" w:hAnsi="Times New Roman" w:cs="Times New Roman"/>
          <w:b/>
          <w:bCs/>
          <w:sz w:val="36"/>
          <w:szCs w:val="36"/>
        </w:rPr>
        <w:t>Por los motivos expuestos en su escrito de alegaciones y durante la vista oral sobre las excepciones preliminares, la República de Nicaragua solicita a la Corte:</w:t>
      </w:r>
    </w:p>
    <w:p w14:paraId="5E5BD6B2" w14:textId="77777777" w:rsidR="006C7546" w:rsidRPr="006C7546" w:rsidRDefault="006C7546" w:rsidP="00B8148E">
      <w:pPr>
        <w:spacing w:after="0" w:line="240" w:lineRule="auto"/>
        <w:jc w:val="both"/>
        <w:rPr>
          <w:rFonts w:ascii="Times New Roman" w:hAnsi="Times New Roman" w:cs="Times New Roman"/>
          <w:b/>
          <w:bCs/>
          <w:sz w:val="36"/>
          <w:szCs w:val="36"/>
          <w:lang w:val="es-ES"/>
        </w:rPr>
      </w:pPr>
    </w:p>
    <w:p w14:paraId="64830DEA" w14:textId="77777777" w:rsidR="00B926A9" w:rsidRPr="00C459C0" w:rsidRDefault="00B926A9" w:rsidP="00B8148E">
      <w:pPr>
        <w:pStyle w:val="Prrafodelista"/>
        <w:numPr>
          <w:ilvl w:val="0"/>
          <w:numId w:val="3"/>
        </w:numPr>
        <w:spacing w:after="0" w:line="240" w:lineRule="auto"/>
        <w:jc w:val="both"/>
        <w:rPr>
          <w:rFonts w:ascii="Times New Roman" w:hAnsi="Times New Roman" w:cs="Times New Roman"/>
          <w:b/>
          <w:bCs/>
          <w:sz w:val="36"/>
          <w:szCs w:val="36"/>
        </w:rPr>
      </w:pPr>
      <w:r w:rsidRPr="006C7546">
        <w:rPr>
          <w:rFonts w:ascii="Times New Roman" w:hAnsi="Times New Roman" w:cs="Times New Roman"/>
          <w:b/>
          <w:bCs/>
          <w:spacing w:val="-20"/>
          <w:sz w:val="36"/>
          <w:szCs w:val="36"/>
        </w:rPr>
        <w:t>que desestime las excepciones preliminares presentadas</w:t>
      </w:r>
      <w:r w:rsidRPr="00C459C0">
        <w:rPr>
          <w:rFonts w:ascii="Times New Roman" w:hAnsi="Times New Roman" w:cs="Times New Roman"/>
          <w:b/>
          <w:bCs/>
          <w:sz w:val="36"/>
          <w:szCs w:val="36"/>
        </w:rPr>
        <w:t xml:space="preserve"> por la República Federal de Alemania, tanto en lo que respecta a la competencia como a la admisibilidad; </w:t>
      </w:r>
    </w:p>
    <w:p w14:paraId="12B9A69F" w14:textId="77777777" w:rsidR="00B926A9" w:rsidRPr="00C459C0" w:rsidRDefault="00B926A9" w:rsidP="00B8148E">
      <w:pPr>
        <w:pStyle w:val="Prrafodelista"/>
        <w:spacing w:after="0" w:line="240" w:lineRule="auto"/>
        <w:jc w:val="both"/>
        <w:rPr>
          <w:rFonts w:ascii="Times New Roman" w:hAnsi="Times New Roman" w:cs="Times New Roman"/>
          <w:b/>
          <w:bCs/>
          <w:sz w:val="36"/>
          <w:szCs w:val="36"/>
          <w:lang w:val="es-ES"/>
        </w:rPr>
      </w:pPr>
    </w:p>
    <w:p w14:paraId="7739E8B7" w14:textId="77777777" w:rsidR="00B926A9" w:rsidRPr="00C459C0" w:rsidRDefault="00B926A9" w:rsidP="00B8148E">
      <w:pPr>
        <w:pStyle w:val="Prrafodelista"/>
        <w:numPr>
          <w:ilvl w:val="0"/>
          <w:numId w:val="3"/>
        </w:numPr>
        <w:spacing w:after="0" w:line="240" w:lineRule="auto"/>
        <w:jc w:val="both"/>
        <w:rPr>
          <w:rFonts w:ascii="Times New Roman" w:hAnsi="Times New Roman" w:cs="Times New Roman"/>
          <w:b/>
          <w:bCs/>
          <w:sz w:val="36"/>
          <w:szCs w:val="36"/>
        </w:rPr>
      </w:pPr>
      <w:r w:rsidRPr="00C459C0">
        <w:rPr>
          <w:rFonts w:ascii="Times New Roman" w:hAnsi="Times New Roman" w:cs="Times New Roman"/>
          <w:b/>
          <w:bCs/>
          <w:sz w:val="36"/>
          <w:szCs w:val="36"/>
        </w:rPr>
        <w:t>que proceda al examen del fondo del asunto con la urgencia que requiere este caso.</w:t>
      </w:r>
    </w:p>
    <w:p w14:paraId="5C710E6F" w14:textId="77777777" w:rsidR="001C39F4" w:rsidRPr="00C459C0" w:rsidRDefault="001C39F4" w:rsidP="00B8148E">
      <w:pPr>
        <w:spacing w:after="0" w:line="240" w:lineRule="auto"/>
        <w:jc w:val="both"/>
        <w:rPr>
          <w:rFonts w:ascii="Times New Roman" w:hAnsi="Times New Roman" w:cs="Times New Roman"/>
          <w:b/>
          <w:bCs/>
          <w:sz w:val="36"/>
          <w:szCs w:val="36"/>
          <w:lang w:val="es-ES"/>
        </w:rPr>
      </w:pPr>
    </w:p>
    <w:p w14:paraId="5B1D5807" w14:textId="66EFCE8C" w:rsidR="00CC2E99" w:rsidRPr="00C459C0" w:rsidRDefault="00CC2E99" w:rsidP="00B8148E">
      <w:pPr>
        <w:pStyle w:val="Prrafodelista"/>
        <w:numPr>
          <w:ilvl w:val="0"/>
          <w:numId w:val="1"/>
        </w:numPr>
        <w:spacing w:after="0" w:line="240" w:lineRule="auto"/>
        <w:jc w:val="both"/>
        <w:rPr>
          <w:rFonts w:ascii="Times New Roman" w:hAnsi="Times New Roman" w:cs="Times New Roman"/>
          <w:b/>
          <w:bCs/>
          <w:sz w:val="36"/>
          <w:szCs w:val="36"/>
        </w:rPr>
      </w:pPr>
      <w:r w:rsidRPr="00C459C0">
        <w:rPr>
          <w:rFonts w:ascii="Times New Roman" w:hAnsi="Times New Roman" w:cs="Times New Roman"/>
          <w:b/>
          <w:bCs/>
          <w:sz w:val="36"/>
          <w:szCs w:val="36"/>
          <w:shd w:val="clear" w:color="auto" w:fill="FFFFFF"/>
          <w:lang w:val="es-ES"/>
        </w:rPr>
        <w:t xml:space="preserve">Con esto concluye el alegato de Nicaragua. Gracias por su amable atención. </w:t>
      </w:r>
      <w:r w:rsidRPr="00C459C0">
        <w:rPr>
          <w:rFonts w:ascii="Times New Roman" w:hAnsi="Times New Roman" w:cs="Times New Roman"/>
          <w:b/>
          <w:bCs/>
          <w:sz w:val="36"/>
          <w:szCs w:val="36"/>
          <w:shd w:val="clear" w:color="auto" w:fill="FFFFFF"/>
        </w:rPr>
        <w:t xml:space="preserve">Quisiera también dar las gracias a la Secretaría, a su personal y a los intérpretes por su inestimable ayuda. Mi agradecimiento también al equipo de Nicaragua y a los miembros de la delegación alemana. </w:t>
      </w:r>
    </w:p>
    <w:p w14:paraId="1B8F0D77" w14:textId="12F50F0F" w:rsidR="001A02B7" w:rsidRPr="00C459C0" w:rsidRDefault="001A02B7" w:rsidP="00B8148E">
      <w:pPr>
        <w:spacing w:after="0" w:line="240" w:lineRule="auto"/>
        <w:jc w:val="both"/>
        <w:rPr>
          <w:rFonts w:ascii="Times New Roman" w:hAnsi="Times New Roman" w:cs="Times New Roman"/>
          <w:b/>
          <w:bCs/>
          <w:sz w:val="32"/>
          <w:szCs w:val="32"/>
          <w:lang w:val="es-ES"/>
        </w:rPr>
      </w:pPr>
    </w:p>
    <w:sectPr w:rsidR="001A02B7" w:rsidRPr="00C459C0" w:rsidSect="00BB34ED">
      <w:headerReference w:type="even" r:id="rId8"/>
      <w:headerReference w:type="default" r:id="rId9"/>
      <w:footerReference w:type="even" r:id="rId10"/>
      <w:footerReference w:type="default" r:id="rId11"/>
      <w:headerReference w:type="first" r:id="rId12"/>
      <w:footerReference w:type="first" r:id="rId13"/>
      <w:pgSz w:w="12242" w:h="15842" w:code="1"/>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A7639" w14:textId="77777777" w:rsidR="00511002" w:rsidRDefault="00511002" w:rsidP="00ED6838">
      <w:pPr>
        <w:spacing w:after="0" w:line="240" w:lineRule="auto"/>
      </w:pPr>
      <w:r>
        <w:separator/>
      </w:r>
    </w:p>
  </w:endnote>
  <w:endnote w:type="continuationSeparator" w:id="0">
    <w:p w14:paraId="348BC8CF" w14:textId="77777777" w:rsidR="00511002" w:rsidRDefault="00511002" w:rsidP="00ED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E131" w14:textId="77777777" w:rsidR="00ED6838" w:rsidRDefault="00ED68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136017"/>
      <w:docPartObj>
        <w:docPartGallery w:val="Page Numbers (Bottom of Page)"/>
        <w:docPartUnique/>
      </w:docPartObj>
    </w:sdtPr>
    <w:sdtEndPr>
      <w:rPr>
        <w:noProof/>
      </w:rPr>
    </w:sdtEndPr>
    <w:sdtContent>
      <w:p w14:paraId="4B0999F8" w14:textId="0F68C4B7" w:rsidR="00ED6838" w:rsidRDefault="00ED6838">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18F8D826" w14:textId="77777777" w:rsidR="00ED6838" w:rsidRDefault="00ED683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9896" w14:textId="77777777" w:rsidR="00ED6838" w:rsidRDefault="00ED68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A89E" w14:textId="77777777" w:rsidR="00511002" w:rsidRDefault="00511002" w:rsidP="00ED6838">
      <w:pPr>
        <w:spacing w:after="0" w:line="240" w:lineRule="auto"/>
      </w:pPr>
      <w:r>
        <w:separator/>
      </w:r>
    </w:p>
  </w:footnote>
  <w:footnote w:type="continuationSeparator" w:id="0">
    <w:p w14:paraId="709EA357" w14:textId="77777777" w:rsidR="00511002" w:rsidRDefault="00511002" w:rsidP="00ED6838">
      <w:pPr>
        <w:spacing w:after="0" w:line="240" w:lineRule="auto"/>
      </w:pPr>
      <w:r>
        <w:continuationSeparator/>
      </w:r>
    </w:p>
  </w:footnote>
  <w:footnote w:id="1">
    <w:p w14:paraId="5AC0E4F1" w14:textId="66C622AC" w:rsidR="00D44BE3" w:rsidRPr="00CF1816" w:rsidRDefault="00D44BE3" w:rsidP="00CF1816">
      <w:pPr>
        <w:pStyle w:val="Textonotapie"/>
        <w:jc w:val="both"/>
        <w:rPr>
          <w:rFonts w:ascii="Times New Roman" w:hAnsi="Times New Roman" w:cs="Times New Roman"/>
          <w:lang w:val="es-ES"/>
        </w:rPr>
      </w:pPr>
      <w:r w:rsidRPr="00CF1816">
        <w:rPr>
          <w:rStyle w:val="Refdenotaalpie"/>
          <w:rFonts w:ascii="Times New Roman" w:hAnsi="Times New Roman" w:cs="Times New Roman"/>
        </w:rPr>
        <w:footnoteRef/>
      </w:r>
      <w:r w:rsidRPr="00CF1816">
        <w:rPr>
          <w:rFonts w:ascii="Times New Roman" w:hAnsi="Times New Roman" w:cs="Times New Roman"/>
        </w:rPr>
        <w:t xml:space="preserve"> </w:t>
      </w:r>
      <w:r w:rsidRPr="00CF1816">
        <w:rPr>
          <w:rFonts w:ascii="Times New Roman" w:hAnsi="Times New Roman" w:cs="Times New Roman"/>
          <w:lang w:val="es-ES"/>
        </w:rPr>
        <w:t>CR 2026/32, 9 de septiembre de 2026, p. 36, apartado 6 (Monar).</w:t>
      </w:r>
    </w:p>
  </w:footnote>
  <w:footnote w:id="2">
    <w:p w14:paraId="2086C2F7" w14:textId="4B7C6FAF" w:rsidR="0022471C" w:rsidRPr="00CF1816" w:rsidRDefault="0022471C" w:rsidP="00CF1816">
      <w:pPr>
        <w:pStyle w:val="Textonotapie"/>
        <w:jc w:val="both"/>
        <w:rPr>
          <w:rFonts w:ascii="Times New Roman" w:hAnsi="Times New Roman" w:cs="Times New Roman"/>
          <w:lang w:val="es-ES"/>
        </w:rPr>
      </w:pPr>
      <w:r w:rsidRPr="00CF1816">
        <w:rPr>
          <w:rStyle w:val="Refdenotaalpie"/>
          <w:rFonts w:ascii="Times New Roman" w:hAnsi="Times New Roman" w:cs="Times New Roman"/>
        </w:rPr>
        <w:footnoteRef/>
      </w:r>
      <w:r w:rsidRPr="00CF1816">
        <w:rPr>
          <w:rFonts w:ascii="Times New Roman" w:hAnsi="Times New Roman" w:cs="Times New Roman"/>
        </w:rPr>
        <w:t xml:space="preserve"> </w:t>
      </w:r>
      <w:r w:rsidRPr="00CF1816">
        <w:rPr>
          <w:rFonts w:ascii="Times New Roman" w:hAnsi="Times New Roman" w:cs="Times New Roman"/>
          <w:lang w:val="es-ES"/>
        </w:rPr>
        <w:t>CR 2026/32, 9 de septiembre de 2026, p. 35, párr. 5 (Monar).</w:t>
      </w:r>
    </w:p>
  </w:footnote>
  <w:footnote w:id="3">
    <w:p w14:paraId="38CCC30D" w14:textId="0E6ACA20" w:rsidR="0037126D" w:rsidRPr="002E2C19" w:rsidRDefault="0037126D" w:rsidP="00CF1816">
      <w:pPr>
        <w:pStyle w:val="Textonotapie"/>
        <w:jc w:val="both"/>
        <w:rPr>
          <w:rFonts w:ascii="Times New Roman" w:hAnsi="Times New Roman" w:cs="Times New Roman"/>
          <w:lang w:val="es-ES"/>
        </w:rPr>
      </w:pPr>
      <w:r w:rsidRPr="00CF1816">
        <w:rPr>
          <w:rStyle w:val="Refdenotaalpie"/>
          <w:rFonts w:ascii="Times New Roman" w:hAnsi="Times New Roman" w:cs="Times New Roman"/>
        </w:rPr>
        <w:footnoteRef/>
      </w:r>
      <w:r w:rsidR="009163E4" w:rsidRPr="00CF1816">
        <w:rPr>
          <w:rFonts w:ascii="Times New Roman" w:hAnsi="Times New Roman" w:cs="Times New Roman"/>
        </w:rPr>
        <w:t xml:space="preserve"> «El número de víctimas mortales del genocidio israelí en Gaza asciende a 73 669», Agencia de Noticias de Yemen, 9 de septiembre de 2026 (</w:t>
      </w:r>
      <w:hyperlink r:id="rId1" w:history="1">
        <w:r w:rsidRPr="00CF1816">
          <w:rPr>
            <w:rStyle w:val="Hipervnculo"/>
            <w:rFonts w:ascii="Times New Roman" w:hAnsi="Times New Roman" w:cs="Times New Roman"/>
          </w:rPr>
          <w:t>https://www.saba.ye/en/news3784301.htm</w:t>
        </w:r>
      </w:hyperlink>
      <w:r w:rsidR="009163E4" w:rsidRPr="00CF1816">
        <w:rPr>
          <w:rFonts w:ascii="Times New Roman" w:hAnsi="Times New Roman" w:cs="Times New Roman"/>
        </w:rPr>
        <w:t>)</w:t>
      </w:r>
      <w:r w:rsidR="00BD71F5" w:rsidRPr="00CF1816">
        <w:rPr>
          <w:rFonts w:ascii="Times New Roman" w:hAnsi="Times New Roman" w:cs="Times New Roman"/>
        </w:rPr>
        <w:t xml:space="preserve">; </w:t>
      </w:r>
      <w:r w:rsidR="00BD71F5" w:rsidRPr="00CF1816">
        <w:rPr>
          <w:rFonts w:ascii="Times New Roman" w:hAnsi="Times New Roman" w:cs="Times New Roman"/>
          <w:i/>
          <w:iCs/>
        </w:rPr>
        <w:t xml:space="preserve">véase también </w:t>
      </w:r>
      <w:r w:rsidR="009163E4" w:rsidRPr="00CF1816">
        <w:rPr>
          <w:rFonts w:ascii="Times New Roman" w:hAnsi="Times New Roman" w:cs="Times New Roman"/>
        </w:rPr>
        <w:t>«Los ataques israelíes contra Gaza matan a cinco palestinos, entre ellos dos niños», Aljazeera, 7 de septiembre de 2026 (</w:t>
      </w:r>
      <w:hyperlink r:id="rId2" w:history="1">
        <w:r w:rsidR="00BD71F5" w:rsidRPr="00CF1816">
          <w:rPr>
            <w:rStyle w:val="Hipervnculo"/>
            <w:rFonts w:ascii="Times New Roman" w:hAnsi="Times New Roman" w:cs="Times New Roman"/>
          </w:rPr>
          <w:t>https://www.aljazeera.com/news/2026/9/7/israeli-attacks-on-gaza-kill-five-palestinians-including-two-children</w:t>
        </w:r>
      </w:hyperlink>
      <w:r w:rsidR="009163E4" w:rsidRPr="00CF1816">
        <w:rPr>
          <w:rFonts w:ascii="Times New Roman" w:hAnsi="Times New Roman" w:cs="Times New Roman"/>
        </w:rPr>
        <w:t>)</w:t>
      </w:r>
      <w:r w:rsidR="00CF1816" w:rsidRPr="00CF1816">
        <w:rPr>
          <w:rFonts w:ascii="Times New Roman" w:hAnsi="Times New Roman" w:cs="Times New Roman"/>
        </w:rPr>
        <w:t>.</w:t>
      </w:r>
    </w:p>
  </w:footnote>
  <w:footnote w:id="4">
    <w:p w14:paraId="11E9B435" w14:textId="5B3B564E" w:rsidR="0037126D" w:rsidRPr="00CF1816" w:rsidRDefault="0037126D" w:rsidP="00CF1816">
      <w:pPr>
        <w:pStyle w:val="Textonotapie"/>
        <w:jc w:val="both"/>
        <w:rPr>
          <w:rFonts w:ascii="Times New Roman" w:hAnsi="Times New Roman" w:cs="Times New Roman"/>
        </w:rPr>
      </w:pPr>
      <w:r w:rsidRPr="00CF1816">
        <w:rPr>
          <w:rStyle w:val="Refdenotaalpie"/>
          <w:rFonts w:ascii="Times New Roman" w:hAnsi="Times New Roman" w:cs="Times New Roman"/>
        </w:rPr>
        <w:footnoteRef/>
      </w:r>
      <w:r w:rsidR="00CF1816" w:rsidRPr="00CF1816">
        <w:rPr>
          <w:rFonts w:ascii="Times New Roman" w:hAnsi="Times New Roman" w:cs="Times New Roman"/>
        </w:rPr>
        <w:t xml:space="preserve"> «Aproximadamente 70 niños entre los más de 100 palestinos enterrados en un funeral masivo en Gaza», Save the Children, 6 de septiembre de 2026, (</w:t>
      </w:r>
      <w:hyperlink r:id="rId3" w:history="1">
        <w:r w:rsidRPr="00CF1816">
          <w:rPr>
            <w:rStyle w:val="Hipervnculo"/>
            <w:rFonts w:ascii="Times New Roman" w:hAnsi="Times New Roman" w:cs="Times New Roman"/>
          </w:rPr>
          <w:t>https://www.savethechildren.org/us/about-us/media-and-news/2026-press-releases/mass-funeral-children-buried-in-gaza</w:t>
        </w:r>
      </w:hyperlink>
      <w:r w:rsidR="00CF1816" w:rsidRPr="00CF1816">
        <w:rPr>
          <w:rFonts w:ascii="Times New Roman" w:hAnsi="Times New Roman" w:cs="Times New Roman"/>
        </w:rPr>
        <w:t>).</w:t>
      </w:r>
    </w:p>
  </w:footnote>
  <w:footnote w:id="5">
    <w:p w14:paraId="2D043FBB" w14:textId="5C6DC0B2" w:rsidR="00B03A34" w:rsidRPr="00CF1816" w:rsidRDefault="00B03A34" w:rsidP="00CF1816">
      <w:pPr>
        <w:pStyle w:val="Textonotapie"/>
        <w:jc w:val="both"/>
        <w:rPr>
          <w:rFonts w:ascii="Times New Roman" w:hAnsi="Times New Roman" w:cs="Times New Roman"/>
        </w:rPr>
      </w:pPr>
      <w:r w:rsidRPr="00CF1816">
        <w:rPr>
          <w:rStyle w:val="Refdenotaalpie"/>
          <w:rFonts w:ascii="Times New Roman" w:hAnsi="Times New Roman" w:cs="Times New Roman"/>
        </w:rPr>
        <w:footnoteRef/>
      </w:r>
      <w:r w:rsidRPr="00CF1816">
        <w:rPr>
          <w:rFonts w:ascii="Times New Roman" w:hAnsi="Times New Roman" w:cs="Times New Roman"/>
        </w:rPr>
        <w:t xml:space="preserve"> </w:t>
      </w:r>
      <w:r w:rsidR="00CF1816" w:rsidRPr="00CF1816">
        <w:rPr>
          <w:rFonts w:ascii="Times New Roman" w:hAnsi="Times New Roman" w:cs="Times New Roman"/>
        </w:rPr>
        <w:t>«La Presidencia acoge con satisfacción la declaración conjunta de 12 países sobre la protección de la solución de dos Estados y el rechazo a la expansión de los asentamientos coloniales y a la anexión», Agencia Wafa, 8 de septiembre de 2026 (</w:t>
      </w:r>
      <w:hyperlink r:id="rId4" w:history="1">
        <w:r w:rsidR="00CF1816" w:rsidRPr="00CF1816">
          <w:rPr>
            <w:rStyle w:val="Hipervnculo"/>
            <w:rFonts w:ascii="Times New Roman" w:hAnsi="Times New Roman" w:cs="Times New Roman"/>
          </w:rPr>
          <w:t>https://english.wafa.ps/Pages/Details/174557</w:t>
        </w:r>
      </w:hyperlink>
      <w:r w:rsidR="00CF1816" w:rsidRPr="00CF1816">
        <w:rPr>
          <w:rFonts w:ascii="Times New Roman" w:hAnsi="Times New Roman" w:cs="Times New Roman"/>
        </w:rPr>
        <w:t>).</w:t>
      </w:r>
      <w:r w:rsidRPr="00CF1816">
        <w:rPr>
          <w:rFonts w:ascii="Times New Roman" w:hAnsi="Times New Roman" w:cs="Times New Roman"/>
        </w:rPr>
        <w:t xml:space="preserve"> </w:t>
      </w:r>
    </w:p>
  </w:footnote>
  <w:footnote w:id="6">
    <w:p w14:paraId="23ACA02C" w14:textId="3997F5B9" w:rsidR="006D3B48" w:rsidRPr="00CF1816" w:rsidRDefault="006D3B48" w:rsidP="00CF1816">
      <w:pPr>
        <w:pStyle w:val="Textonotapie"/>
        <w:jc w:val="both"/>
        <w:rPr>
          <w:rFonts w:ascii="Times New Roman" w:hAnsi="Times New Roman" w:cs="Times New Roman"/>
          <w:lang w:val="es-ES"/>
        </w:rPr>
      </w:pPr>
      <w:r w:rsidRPr="00CF1816">
        <w:rPr>
          <w:rStyle w:val="Refdenotaalpie"/>
          <w:rFonts w:ascii="Times New Roman" w:hAnsi="Times New Roman" w:cs="Times New Roman"/>
        </w:rPr>
        <w:footnoteRef/>
      </w:r>
      <w:r w:rsidRPr="00CF1816">
        <w:rPr>
          <w:rFonts w:ascii="Times New Roman" w:hAnsi="Times New Roman" w:cs="Times New Roman"/>
        </w:rPr>
        <w:t xml:space="preserve"> </w:t>
      </w:r>
      <w:r w:rsidRPr="00CF1816">
        <w:rPr>
          <w:rFonts w:ascii="Times New Roman" w:hAnsi="Times New Roman" w:cs="Times New Roman"/>
          <w:lang w:val="es-ES"/>
        </w:rPr>
        <w:t>CR 2026/32, 9 de septiembre de 2026, p. 18, párr. 4 (Tams).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C2C2" w14:textId="77777777" w:rsidR="00ED6838" w:rsidRDefault="00ED68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6FF6" w14:textId="77777777" w:rsidR="00ED6838" w:rsidRDefault="00ED683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89AC" w14:textId="77777777" w:rsidR="00ED6838" w:rsidRDefault="00ED68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87F"/>
    <w:multiLevelType w:val="hybridMultilevel"/>
    <w:tmpl w:val="D79287A4"/>
    <w:lvl w:ilvl="0" w:tplc="0409000F">
      <w:start w:val="1"/>
      <w:numFmt w:val="decimal"/>
      <w:lvlText w:val="%1."/>
      <w:lvlJc w:val="left"/>
      <w:pPr>
        <w:ind w:left="18646" w:hanging="360"/>
      </w:pPr>
    </w:lvl>
    <w:lvl w:ilvl="1" w:tplc="04090019" w:tentative="1">
      <w:start w:val="1"/>
      <w:numFmt w:val="lowerLetter"/>
      <w:lvlText w:val="%2."/>
      <w:lvlJc w:val="left"/>
      <w:pPr>
        <w:ind w:left="19018" w:hanging="360"/>
      </w:pPr>
    </w:lvl>
    <w:lvl w:ilvl="2" w:tplc="0409001B" w:tentative="1">
      <w:start w:val="1"/>
      <w:numFmt w:val="lowerRoman"/>
      <w:lvlText w:val="%3."/>
      <w:lvlJc w:val="right"/>
      <w:pPr>
        <w:ind w:left="19738" w:hanging="180"/>
      </w:pPr>
    </w:lvl>
    <w:lvl w:ilvl="3" w:tplc="0409000F" w:tentative="1">
      <w:start w:val="1"/>
      <w:numFmt w:val="decimal"/>
      <w:lvlText w:val="%4."/>
      <w:lvlJc w:val="left"/>
      <w:pPr>
        <w:ind w:left="20458" w:hanging="360"/>
      </w:pPr>
    </w:lvl>
    <w:lvl w:ilvl="4" w:tplc="04090019" w:tentative="1">
      <w:start w:val="1"/>
      <w:numFmt w:val="lowerLetter"/>
      <w:lvlText w:val="%5."/>
      <w:lvlJc w:val="left"/>
      <w:pPr>
        <w:ind w:left="21178" w:hanging="360"/>
      </w:pPr>
    </w:lvl>
    <w:lvl w:ilvl="5" w:tplc="0409001B" w:tentative="1">
      <w:start w:val="1"/>
      <w:numFmt w:val="lowerRoman"/>
      <w:lvlText w:val="%6."/>
      <w:lvlJc w:val="right"/>
      <w:pPr>
        <w:ind w:left="21898" w:hanging="180"/>
      </w:pPr>
    </w:lvl>
    <w:lvl w:ilvl="6" w:tplc="0409000F" w:tentative="1">
      <w:start w:val="1"/>
      <w:numFmt w:val="decimal"/>
      <w:lvlText w:val="%7."/>
      <w:lvlJc w:val="left"/>
      <w:pPr>
        <w:ind w:left="22618" w:hanging="360"/>
      </w:pPr>
    </w:lvl>
    <w:lvl w:ilvl="7" w:tplc="04090019" w:tentative="1">
      <w:start w:val="1"/>
      <w:numFmt w:val="lowerLetter"/>
      <w:lvlText w:val="%8."/>
      <w:lvlJc w:val="left"/>
      <w:pPr>
        <w:ind w:left="23338" w:hanging="360"/>
      </w:pPr>
    </w:lvl>
    <w:lvl w:ilvl="8" w:tplc="0409001B" w:tentative="1">
      <w:start w:val="1"/>
      <w:numFmt w:val="lowerRoman"/>
      <w:lvlText w:val="%9."/>
      <w:lvlJc w:val="right"/>
      <w:pPr>
        <w:ind w:left="24058" w:hanging="180"/>
      </w:pPr>
    </w:lvl>
  </w:abstractNum>
  <w:abstractNum w:abstractNumId="1" w15:restartNumberingAfterBreak="0">
    <w:nsid w:val="10DD2958"/>
    <w:multiLevelType w:val="hybridMultilevel"/>
    <w:tmpl w:val="36CC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324C5"/>
    <w:multiLevelType w:val="hybridMultilevel"/>
    <w:tmpl w:val="97E6CFB6"/>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37563"/>
    <w:multiLevelType w:val="hybridMultilevel"/>
    <w:tmpl w:val="93743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855801">
    <w:abstractNumId w:val="2"/>
  </w:num>
  <w:num w:numId="2" w16cid:durableId="39786531">
    <w:abstractNumId w:val="0"/>
  </w:num>
  <w:num w:numId="3" w16cid:durableId="1855029139">
    <w:abstractNumId w:val="1"/>
  </w:num>
  <w:num w:numId="4" w16cid:durableId="97382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38"/>
    <w:rsid w:val="00007D77"/>
    <w:rsid w:val="00023604"/>
    <w:rsid w:val="00024759"/>
    <w:rsid w:val="00041707"/>
    <w:rsid w:val="00042D80"/>
    <w:rsid w:val="000540FD"/>
    <w:rsid w:val="00072C74"/>
    <w:rsid w:val="00075AE5"/>
    <w:rsid w:val="00080CAA"/>
    <w:rsid w:val="00082AC7"/>
    <w:rsid w:val="00085A49"/>
    <w:rsid w:val="00085DD6"/>
    <w:rsid w:val="00090C4C"/>
    <w:rsid w:val="0009539B"/>
    <w:rsid w:val="000A0C30"/>
    <w:rsid w:val="000A673A"/>
    <w:rsid w:val="000B1963"/>
    <w:rsid w:val="000B62F5"/>
    <w:rsid w:val="000D5868"/>
    <w:rsid w:val="000E1E0D"/>
    <w:rsid w:val="00106BFF"/>
    <w:rsid w:val="0012197C"/>
    <w:rsid w:val="001237BD"/>
    <w:rsid w:val="001264C6"/>
    <w:rsid w:val="001265E4"/>
    <w:rsid w:val="00126906"/>
    <w:rsid w:val="00127B2D"/>
    <w:rsid w:val="00136382"/>
    <w:rsid w:val="001601E1"/>
    <w:rsid w:val="00167C5C"/>
    <w:rsid w:val="001705CC"/>
    <w:rsid w:val="001874DB"/>
    <w:rsid w:val="001A02B7"/>
    <w:rsid w:val="001A45C9"/>
    <w:rsid w:val="001B7B33"/>
    <w:rsid w:val="001C2215"/>
    <w:rsid w:val="001C39F4"/>
    <w:rsid w:val="001E1DF1"/>
    <w:rsid w:val="00216431"/>
    <w:rsid w:val="0022471C"/>
    <w:rsid w:val="002253B0"/>
    <w:rsid w:val="002379AB"/>
    <w:rsid w:val="0024258E"/>
    <w:rsid w:val="00252A0A"/>
    <w:rsid w:val="00252D08"/>
    <w:rsid w:val="00257212"/>
    <w:rsid w:val="0026254A"/>
    <w:rsid w:val="00273AA9"/>
    <w:rsid w:val="00275D55"/>
    <w:rsid w:val="00283B80"/>
    <w:rsid w:val="00285770"/>
    <w:rsid w:val="00292F38"/>
    <w:rsid w:val="002A265C"/>
    <w:rsid w:val="002B194D"/>
    <w:rsid w:val="002C167F"/>
    <w:rsid w:val="002C3C12"/>
    <w:rsid w:val="002C5D5F"/>
    <w:rsid w:val="002E2C19"/>
    <w:rsid w:val="002F4CDA"/>
    <w:rsid w:val="002F7569"/>
    <w:rsid w:val="00305320"/>
    <w:rsid w:val="003060E2"/>
    <w:rsid w:val="00312AF2"/>
    <w:rsid w:val="00315BD9"/>
    <w:rsid w:val="00317838"/>
    <w:rsid w:val="0032032A"/>
    <w:rsid w:val="00331F90"/>
    <w:rsid w:val="0034048E"/>
    <w:rsid w:val="003533D5"/>
    <w:rsid w:val="0035422D"/>
    <w:rsid w:val="00362CEC"/>
    <w:rsid w:val="00367BC1"/>
    <w:rsid w:val="0037126D"/>
    <w:rsid w:val="00391433"/>
    <w:rsid w:val="003956A6"/>
    <w:rsid w:val="003A09AA"/>
    <w:rsid w:val="003B521D"/>
    <w:rsid w:val="003B7CF0"/>
    <w:rsid w:val="003C2691"/>
    <w:rsid w:val="003C5A7F"/>
    <w:rsid w:val="003D2A2F"/>
    <w:rsid w:val="0042567F"/>
    <w:rsid w:val="0045334E"/>
    <w:rsid w:val="004576CF"/>
    <w:rsid w:val="004949A5"/>
    <w:rsid w:val="0049686C"/>
    <w:rsid w:val="004A3324"/>
    <w:rsid w:val="004C4C17"/>
    <w:rsid w:val="004D7A22"/>
    <w:rsid w:val="004E582C"/>
    <w:rsid w:val="004F4A8D"/>
    <w:rsid w:val="0050637C"/>
    <w:rsid w:val="00511002"/>
    <w:rsid w:val="0052572F"/>
    <w:rsid w:val="0053689F"/>
    <w:rsid w:val="005371BB"/>
    <w:rsid w:val="0054462B"/>
    <w:rsid w:val="005449F3"/>
    <w:rsid w:val="00556DE1"/>
    <w:rsid w:val="00566600"/>
    <w:rsid w:val="00573450"/>
    <w:rsid w:val="00577EA5"/>
    <w:rsid w:val="00582682"/>
    <w:rsid w:val="005A0FCD"/>
    <w:rsid w:val="005A1FBE"/>
    <w:rsid w:val="005B0446"/>
    <w:rsid w:val="005B3850"/>
    <w:rsid w:val="005B4C41"/>
    <w:rsid w:val="005B5C6D"/>
    <w:rsid w:val="005D47EA"/>
    <w:rsid w:val="005E486D"/>
    <w:rsid w:val="0061146E"/>
    <w:rsid w:val="006263BB"/>
    <w:rsid w:val="00626EB3"/>
    <w:rsid w:val="00626F24"/>
    <w:rsid w:val="00640EC9"/>
    <w:rsid w:val="00654B09"/>
    <w:rsid w:val="006649AA"/>
    <w:rsid w:val="00692EC6"/>
    <w:rsid w:val="006B0652"/>
    <w:rsid w:val="006C6C0D"/>
    <w:rsid w:val="006C7546"/>
    <w:rsid w:val="006D3B48"/>
    <w:rsid w:val="006D776B"/>
    <w:rsid w:val="006E4AE6"/>
    <w:rsid w:val="006F51A4"/>
    <w:rsid w:val="00703AAE"/>
    <w:rsid w:val="00705992"/>
    <w:rsid w:val="0070612F"/>
    <w:rsid w:val="007103A8"/>
    <w:rsid w:val="00712448"/>
    <w:rsid w:val="00714803"/>
    <w:rsid w:val="00726727"/>
    <w:rsid w:val="0074404C"/>
    <w:rsid w:val="00755707"/>
    <w:rsid w:val="0075759A"/>
    <w:rsid w:val="00780B5C"/>
    <w:rsid w:val="007A6620"/>
    <w:rsid w:val="007A7BB2"/>
    <w:rsid w:val="007C4C69"/>
    <w:rsid w:val="007C69F0"/>
    <w:rsid w:val="007D4A5A"/>
    <w:rsid w:val="00804E0A"/>
    <w:rsid w:val="0081249E"/>
    <w:rsid w:val="00817EE2"/>
    <w:rsid w:val="00834A83"/>
    <w:rsid w:val="008546AE"/>
    <w:rsid w:val="00856E31"/>
    <w:rsid w:val="00872C7B"/>
    <w:rsid w:val="008961D9"/>
    <w:rsid w:val="008A5E92"/>
    <w:rsid w:val="008B238A"/>
    <w:rsid w:val="008B5AB9"/>
    <w:rsid w:val="008D1E3A"/>
    <w:rsid w:val="008D5F24"/>
    <w:rsid w:val="008E16E8"/>
    <w:rsid w:val="008F0D51"/>
    <w:rsid w:val="00906B9B"/>
    <w:rsid w:val="009073DE"/>
    <w:rsid w:val="009163E4"/>
    <w:rsid w:val="00925662"/>
    <w:rsid w:val="009341E0"/>
    <w:rsid w:val="00934E0C"/>
    <w:rsid w:val="009369F3"/>
    <w:rsid w:val="00942F9D"/>
    <w:rsid w:val="00944FCC"/>
    <w:rsid w:val="009A28DA"/>
    <w:rsid w:val="009B2F2B"/>
    <w:rsid w:val="009C260E"/>
    <w:rsid w:val="009C285E"/>
    <w:rsid w:val="009C58C3"/>
    <w:rsid w:val="009D70D4"/>
    <w:rsid w:val="009E3172"/>
    <w:rsid w:val="00A26487"/>
    <w:rsid w:val="00A2697F"/>
    <w:rsid w:val="00A42325"/>
    <w:rsid w:val="00A553A3"/>
    <w:rsid w:val="00A6397D"/>
    <w:rsid w:val="00A82902"/>
    <w:rsid w:val="00A83985"/>
    <w:rsid w:val="00A8436F"/>
    <w:rsid w:val="00AB2F7E"/>
    <w:rsid w:val="00AD37C8"/>
    <w:rsid w:val="00AF0836"/>
    <w:rsid w:val="00AF0CC0"/>
    <w:rsid w:val="00AF10C0"/>
    <w:rsid w:val="00B03A34"/>
    <w:rsid w:val="00B17311"/>
    <w:rsid w:val="00B17A11"/>
    <w:rsid w:val="00B17E0A"/>
    <w:rsid w:val="00B22A85"/>
    <w:rsid w:val="00B3269A"/>
    <w:rsid w:val="00B4147A"/>
    <w:rsid w:val="00B51456"/>
    <w:rsid w:val="00B51C3E"/>
    <w:rsid w:val="00B54456"/>
    <w:rsid w:val="00B72700"/>
    <w:rsid w:val="00B8148E"/>
    <w:rsid w:val="00B86768"/>
    <w:rsid w:val="00B926A9"/>
    <w:rsid w:val="00BA4127"/>
    <w:rsid w:val="00BB1268"/>
    <w:rsid w:val="00BB34ED"/>
    <w:rsid w:val="00BD71F5"/>
    <w:rsid w:val="00BE2755"/>
    <w:rsid w:val="00BE39B9"/>
    <w:rsid w:val="00BF1DDD"/>
    <w:rsid w:val="00C00B25"/>
    <w:rsid w:val="00C32514"/>
    <w:rsid w:val="00C40851"/>
    <w:rsid w:val="00C44FD7"/>
    <w:rsid w:val="00C459C0"/>
    <w:rsid w:val="00C466E8"/>
    <w:rsid w:val="00C64A3F"/>
    <w:rsid w:val="00C6660D"/>
    <w:rsid w:val="00C76676"/>
    <w:rsid w:val="00C81741"/>
    <w:rsid w:val="00C849D4"/>
    <w:rsid w:val="00C86A8D"/>
    <w:rsid w:val="00C91905"/>
    <w:rsid w:val="00C92510"/>
    <w:rsid w:val="00CA13D6"/>
    <w:rsid w:val="00CC2E99"/>
    <w:rsid w:val="00CC4F05"/>
    <w:rsid w:val="00CD4101"/>
    <w:rsid w:val="00CF1816"/>
    <w:rsid w:val="00D04CEF"/>
    <w:rsid w:val="00D05851"/>
    <w:rsid w:val="00D12AD1"/>
    <w:rsid w:val="00D1408E"/>
    <w:rsid w:val="00D31D53"/>
    <w:rsid w:val="00D32EC0"/>
    <w:rsid w:val="00D35390"/>
    <w:rsid w:val="00D3703C"/>
    <w:rsid w:val="00D3766E"/>
    <w:rsid w:val="00D44BE3"/>
    <w:rsid w:val="00D452D9"/>
    <w:rsid w:val="00D70A73"/>
    <w:rsid w:val="00D81775"/>
    <w:rsid w:val="00D86A57"/>
    <w:rsid w:val="00DA52CA"/>
    <w:rsid w:val="00DB188C"/>
    <w:rsid w:val="00DB599A"/>
    <w:rsid w:val="00DC4CA0"/>
    <w:rsid w:val="00DD1411"/>
    <w:rsid w:val="00DE06FF"/>
    <w:rsid w:val="00DE38D5"/>
    <w:rsid w:val="00DE5030"/>
    <w:rsid w:val="00DE7B59"/>
    <w:rsid w:val="00E076E5"/>
    <w:rsid w:val="00E15D74"/>
    <w:rsid w:val="00E31F40"/>
    <w:rsid w:val="00E65E63"/>
    <w:rsid w:val="00E675F2"/>
    <w:rsid w:val="00E8004E"/>
    <w:rsid w:val="00E91F5C"/>
    <w:rsid w:val="00E957C0"/>
    <w:rsid w:val="00EB4D3D"/>
    <w:rsid w:val="00EC375B"/>
    <w:rsid w:val="00ED3FF2"/>
    <w:rsid w:val="00ED6838"/>
    <w:rsid w:val="00EE6971"/>
    <w:rsid w:val="00EE71A8"/>
    <w:rsid w:val="00F04A78"/>
    <w:rsid w:val="00F104BF"/>
    <w:rsid w:val="00F30A11"/>
    <w:rsid w:val="00F31FAA"/>
    <w:rsid w:val="00F33703"/>
    <w:rsid w:val="00F3792F"/>
    <w:rsid w:val="00F460BE"/>
    <w:rsid w:val="00F523AB"/>
    <w:rsid w:val="00F717D1"/>
    <w:rsid w:val="00F74D46"/>
    <w:rsid w:val="00F853CE"/>
    <w:rsid w:val="00F91814"/>
    <w:rsid w:val="00F94506"/>
    <w:rsid w:val="00FC0A33"/>
    <w:rsid w:val="00FC7538"/>
    <w:rsid w:val="00FC7C62"/>
    <w:rsid w:val="00FD68A1"/>
    <w:rsid w:val="00FE3FCF"/>
    <w:rsid w:val="00FE44F9"/>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DE79"/>
  <w15:chartTrackingRefBased/>
  <w15:docId w15:val="{8BEC98C5-B851-4AE3-8E69-9A2B8E1B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D6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D6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D68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D68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D68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D68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68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68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68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68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D68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D68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D68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D68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D68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68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68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6838"/>
    <w:rPr>
      <w:rFonts w:eastAsiaTheme="majorEastAsia" w:cstheme="majorBidi"/>
      <w:color w:val="272727" w:themeColor="text1" w:themeTint="D8"/>
    </w:rPr>
  </w:style>
  <w:style w:type="paragraph" w:styleId="Ttulo">
    <w:name w:val="Title"/>
    <w:basedOn w:val="Normal"/>
    <w:next w:val="Normal"/>
    <w:link w:val="TtuloCar"/>
    <w:uiPriority w:val="10"/>
    <w:qFormat/>
    <w:rsid w:val="00ED6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68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68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68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6838"/>
    <w:pPr>
      <w:spacing w:before="160"/>
      <w:jc w:val="center"/>
    </w:pPr>
    <w:rPr>
      <w:i/>
      <w:iCs/>
      <w:color w:val="404040" w:themeColor="text1" w:themeTint="BF"/>
    </w:rPr>
  </w:style>
  <w:style w:type="character" w:customStyle="1" w:styleId="CitaCar">
    <w:name w:val="Cita Car"/>
    <w:basedOn w:val="Fuentedeprrafopredeter"/>
    <w:link w:val="Cita"/>
    <w:uiPriority w:val="29"/>
    <w:rsid w:val="00ED6838"/>
    <w:rPr>
      <w:i/>
      <w:iCs/>
      <w:color w:val="404040" w:themeColor="text1" w:themeTint="BF"/>
    </w:rPr>
  </w:style>
  <w:style w:type="paragraph" w:styleId="Prrafodelista">
    <w:name w:val="List Paragraph"/>
    <w:basedOn w:val="Normal"/>
    <w:uiPriority w:val="34"/>
    <w:qFormat/>
    <w:rsid w:val="00ED6838"/>
    <w:pPr>
      <w:ind w:left="720"/>
      <w:contextualSpacing/>
    </w:pPr>
  </w:style>
  <w:style w:type="character" w:styleId="nfasisintenso">
    <w:name w:val="Intense Emphasis"/>
    <w:basedOn w:val="Fuentedeprrafopredeter"/>
    <w:uiPriority w:val="21"/>
    <w:qFormat/>
    <w:rsid w:val="00ED6838"/>
    <w:rPr>
      <w:i/>
      <w:iCs/>
      <w:color w:val="0F4761" w:themeColor="accent1" w:themeShade="BF"/>
    </w:rPr>
  </w:style>
  <w:style w:type="paragraph" w:styleId="Citadestacada">
    <w:name w:val="Intense Quote"/>
    <w:basedOn w:val="Normal"/>
    <w:next w:val="Normal"/>
    <w:link w:val="CitadestacadaCar"/>
    <w:uiPriority w:val="30"/>
    <w:qFormat/>
    <w:rsid w:val="00ED6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D6838"/>
    <w:rPr>
      <w:i/>
      <w:iCs/>
      <w:color w:val="0F4761" w:themeColor="accent1" w:themeShade="BF"/>
    </w:rPr>
  </w:style>
  <w:style w:type="character" w:styleId="Referenciaintensa">
    <w:name w:val="Intense Reference"/>
    <w:basedOn w:val="Fuentedeprrafopredeter"/>
    <w:uiPriority w:val="32"/>
    <w:qFormat/>
    <w:rsid w:val="00ED6838"/>
    <w:rPr>
      <w:b/>
      <w:bCs/>
      <w:smallCaps/>
      <w:color w:val="0F4761" w:themeColor="accent1" w:themeShade="BF"/>
      <w:spacing w:val="5"/>
    </w:rPr>
  </w:style>
  <w:style w:type="paragraph" w:styleId="Textonotapie">
    <w:name w:val="footnote text"/>
    <w:aliases w:val="FA,FA Fußnotentext,Footnote Text Char Char Char Char,Note de bas de page Car Car,Footnote Text Char Char Char Char Char Char Char Char Char Char Char Char Char Char Char Char Char Char Char Char Char Char,FA Char,FA3,F,5_G,FA Fu,Char"/>
    <w:basedOn w:val="Normal"/>
    <w:link w:val="TextonotapieCar"/>
    <w:uiPriority w:val="99"/>
    <w:unhideWhenUsed/>
    <w:qFormat/>
    <w:rsid w:val="00ED6838"/>
    <w:pPr>
      <w:spacing w:after="0" w:line="240" w:lineRule="auto"/>
    </w:pPr>
    <w:rPr>
      <w:sz w:val="20"/>
      <w:szCs w:val="20"/>
    </w:rPr>
  </w:style>
  <w:style w:type="character" w:customStyle="1" w:styleId="TextonotapieCar">
    <w:name w:val="Texto nota pie Car"/>
    <w:aliases w:val="FA Car,FA Fußnotentext Car,Footnote Text Char Char Char Char Car,Note de bas de page Car Car Car,Footnote Text Char Char Char Char Char Char Char Char Char Char Char Char Char Char Char Char Char Char Char Char Char Char Car,FA3 Car"/>
    <w:basedOn w:val="Fuentedeprrafopredeter"/>
    <w:link w:val="Textonotapie"/>
    <w:uiPriority w:val="99"/>
    <w:qFormat/>
    <w:rsid w:val="00ED6838"/>
    <w:rPr>
      <w:sz w:val="20"/>
      <w:szCs w:val="20"/>
    </w:rPr>
  </w:style>
  <w:style w:type="character" w:styleId="Refdenotaalpie">
    <w:name w:val="footnote reference"/>
    <w:basedOn w:val="Fuentedeprrafopredeter"/>
    <w:uiPriority w:val="99"/>
    <w:semiHidden/>
    <w:unhideWhenUsed/>
    <w:rsid w:val="00ED6838"/>
    <w:rPr>
      <w:vertAlign w:val="superscript"/>
    </w:rPr>
  </w:style>
  <w:style w:type="character" w:styleId="Hipervnculo">
    <w:name w:val="Hyperlink"/>
    <w:basedOn w:val="Fuentedeprrafopredeter"/>
    <w:uiPriority w:val="99"/>
    <w:unhideWhenUsed/>
    <w:rsid w:val="00834A83"/>
    <w:rPr>
      <w:color w:val="auto"/>
      <w:u w:val="none"/>
    </w:rPr>
  </w:style>
  <w:style w:type="character" w:customStyle="1" w:styleId="apple-converted-space">
    <w:name w:val="apple-converted-space"/>
    <w:basedOn w:val="Fuentedeprrafopredeter"/>
    <w:rsid w:val="00ED6838"/>
  </w:style>
  <w:style w:type="paragraph" w:customStyle="1" w:styleId="p1">
    <w:name w:val="p1"/>
    <w:basedOn w:val="Normal"/>
    <w:rsid w:val="00ED6838"/>
    <w:pPr>
      <w:spacing w:after="0" w:line="240" w:lineRule="auto"/>
    </w:pPr>
    <w:rPr>
      <w:rFonts w:ascii="Times New Roman" w:eastAsia="Times New Roman" w:hAnsi="Times New Roman" w:cs="Times New Roman"/>
      <w:color w:val="000000"/>
      <w:kern w:val="0"/>
      <w:sz w:val="15"/>
      <w:szCs w:val="15"/>
      <w14:ligatures w14:val="none"/>
    </w:rPr>
  </w:style>
  <w:style w:type="paragraph" w:styleId="Encabezado">
    <w:name w:val="header"/>
    <w:basedOn w:val="Normal"/>
    <w:link w:val="EncabezadoCar"/>
    <w:uiPriority w:val="99"/>
    <w:unhideWhenUsed/>
    <w:rsid w:val="00ED683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D6838"/>
  </w:style>
  <w:style w:type="paragraph" w:styleId="Piedepgina">
    <w:name w:val="footer"/>
    <w:basedOn w:val="Normal"/>
    <w:link w:val="PiedepginaCar"/>
    <w:uiPriority w:val="99"/>
    <w:unhideWhenUsed/>
    <w:rsid w:val="00ED683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D6838"/>
  </w:style>
  <w:style w:type="character" w:styleId="Mencinsinresolver">
    <w:name w:val="Unresolved Mention"/>
    <w:basedOn w:val="Fuentedeprrafopredeter"/>
    <w:uiPriority w:val="99"/>
    <w:semiHidden/>
    <w:unhideWhenUsed/>
    <w:rsid w:val="00F94506"/>
    <w:rPr>
      <w:color w:val="605E5C"/>
      <w:shd w:val="clear" w:color="auto" w:fill="E1DFDD"/>
    </w:rPr>
  </w:style>
  <w:style w:type="character" w:styleId="nfasis">
    <w:name w:val="Emphasis"/>
    <w:basedOn w:val="Fuentedeprrafopredeter"/>
    <w:uiPriority w:val="20"/>
    <w:qFormat/>
    <w:rsid w:val="00075AE5"/>
    <w:rPr>
      <w:i/>
      <w:iCs/>
    </w:rPr>
  </w:style>
  <w:style w:type="character" w:styleId="Hipervnculovisitado">
    <w:name w:val="FollowedHyperlink"/>
    <w:basedOn w:val="Fuentedeprrafopredeter"/>
    <w:uiPriority w:val="99"/>
    <w:semiHidden/>
    <w:unhideWhenUsed/>
    <w:rsid w:val="002C3C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avethechildren.org/us/about-us/media-and-news/2026-press-releases/mass-funeral-children-buried-in-gaza" TargetMode="External"/><Relationship Id="rId2" Type="http://schemas.openxmlformats.org/officeDocument/2006/relationships/hyperlink" Target="https://www.aljazeera.com/news/2026/9/7/israeli-attacks-on-gaza-kill-five-palestinians-including-two-children" TargetMode="External"/><Relationship Id="rId1" Type="http://schemas.openxmlformats.org/officeDocument/2006/relationships/hyperlink" Target="https://www.saba.ye/en/news3784301.htm" TargetMode="External"/><Relationship Id="rId4" Type="http://schemas.openxmlformats.org/officeDocument/2006/relationships/hyperlink" Target="https://english.wafa.ps/Pages/Details/174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1784F-3416-244C-AA94-A7AC08F37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687</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Diplomatic Corps The Hague NL</dc:creator>
  <cp:keywords>, docId:0C45E605D36685503EF4332988AD3113</cp:keywords>
  <dc:description/>
  <cp:lastModifiedBy>marlonhenriquez375@gmail.com</cp:lastModifiedBy>
  <cp:revision>7</cp:revision>
  <cp:lastPrinted>2026-09-10T17:39:00Z</cp:lastPrinted>
  <dcterms:created xsi:type="dcterms:W3CDTF">2026-09-10T10:51:00Z</dcterms:created>
  <dcterms:modified xsi:type="dcterms:W3CDTF">2026-09-10T17:39:00Z</dcterms:modified>
</cp:coreProperties>
</file>